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11.02.2014 N 70-ПП</w:t>
              <w:br/>
              <w:t xml:space="preserve">(ред. от 03.08.2023)</w:t>
              <w:br/>
              <w:t xml:space="preserve">"О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br/>
              <w:t xml:space="preserve">(вместе с "Положением о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23.01.2024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11 февраля 2014 г. N 70-ПП</w:t>
      </w:r>
    </w:p>
    <w:p>
      <w:pPr>
        <w:pStyle w:val="2"/>
        <w:jc w:val="center"/>
      </w:pPr>
      <w:r>
        <w:rPr>
          <w:sz w:val="20"/>
        </w:rPr>
      </w:r>
    </w:p>
    <w:p>
      <w:pPr>
        <w:pStyle w:val="2"/>
        <w:jc w:val="center"/>
      </w:pPr>
      <w:r>
        <w:rPr>
          <w:sz w:val="20"/>
        </w:rPr>
        <w:t xml:space="preserve">О КООРДИНАЦИИ ДЕЯТЕЛЬНОСТИ В СФЕРЕ ФОРМИРОВАНИЯ ДОСТУПНОЙ</w:t>
      </w:r>
    </w:p>
    <w:p>
      <w:pPr>
        <w:pStyle w:val="2"/>
        <w:jc w:val="center"/>
      </w:pPr>
      <w:r>
        <w:rPr>
          <w:sz w:val="20"/>
        </w:rPr>
        <w:t xml:space="preserve">СРЕДЫ ЖИЗНЕДЕЯТЕЛЬНОСТИ ДЛЯ ИНВАЛИДОВ И ДРУГИХ МАЛОМОБИЛЬНЫХ</w:t>
      </w:r>
    </w:p>
    <w:p>
      <w:pPr>
        <w:pStyle w:val="2"/>
        <w:jc w:val="center"/>
      </w:pPr>
      <w:r>
        <w:rPr>
          <w:sz w:val="20"/>
        </w:rPr>
        <w:t xml:space="preserve">ГРУПП НАСЕЛЕНИЯ НА ТЕРРИТОРИИ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06.03.2015 </w:t>
            </w:r>
            <w:hyperlink w:history="0" r:id="rId7" w:tooltip="Постановление Правительства Свердловской области от 06.03.2015 N 137-ПП &quot;О внесении изменений в 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утвержденный Постановлением Правительства Свердловской области от 11.02.2014 N 70-ПП&quot; {КонсультантПлюс}">
              <w:r>
                <w:rPr>
                  <w:sz w:val="20"/>
                  <w:color w:val="0000ff"/>
                </w:rPr>
                <w:t xml:space="preserve">N 137-ПП</w:t>
              </w:r>
            </w:hyperlink>
            <w:r>
              <w:rPr>
                <w:sz w:val="20"/>
                <w:color w:val="392c69"/>
              </w:rPr>
              <w:t xml:space="preserve">, от 25.11.2015 </w:t>
            </w:r>
            <w:hyperlink w:history="0" r:id="rId8" w:tooltip="Постановление Правительства Свердловской области от 25.11.2015 N 1065-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1065-ПП</w:t>
              </w:r>
            </w:hyperlink>
            <w:r>
              <w:rPr>
                <w:sz w:val="20"/>
                <w:color w:val="392c69"/>
              </w:rPr>
              <w:t xml:space="preserve">, от 12.05.2017 </w:t>
            </w:r>
            <w:hyperlink w:history="0" r:id="rId9"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319-ПП</w:t>
              </w:r>
            </w:hyperlink>
            <w:r>
              <w:rPr>
                <w:sz w:val="20"/>
                <w:color w:val="392c69"/>
              </w:rPr>
              <w:t xml:space="preserve">,</w:t>
            </w:r>
          </w:p>
          <w:p>
            <w:pPr>
              <w:pStyle w:val="0"/>
              <w:jc w:val="center"/>
            </w:pPr>
            <w:r>
              <w:rPr>
                <w:sz w:val="20"/>
                <w:color w:val="392c69"/>
              </w:rPr>
              <w:t xml:space="preserve">от 21.02.2019 </w:t>
            </w:r>
            <w:hyperlink w:history="0" r:id="rId10" w:tooltip="Постановление Правительства Свердловской области от 21.02.2019 N 98-ПП &quot;О внесении изменений в 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утвержденный Постановлением Правительства Свердловской области от 11.02.2014 N 70-ПП&quot; {КонсультантПлюс}">
              <w:r>
                <w:rPr>
                  <w:sz w:val="20"/>
                  <w:color w:val="0000ff"/>
                </w:rPr>
                <w:t xml:space="preserve">N 98-ПП</w:t>
              </w:r>
            </w:hyperlink>
            <w:r>
              <w:rPr>
                <w:sz w:val="20"/>
                <w:color w:val="392c69"/>
              </w:rPr>
              <w:t xml:space="preserve">, от 19.03.2020 </w:t>
            </w:r>
            <w:hyperlink w:history="0" r:id="rId11" w:tooltip="Постановление Правительства Свердловской области от 19.03.2020 N 153-ПП &quot;О внесении изменений в 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утвержденный Постановлением Правительства Свердловской области от 11.02.2014 N 70-ПП&quot; {КонсультантПлюс}">
              <w:r>
                <w:rPr>
                  <w:sz w:val="20"/>
                  <w:color w:val="0000ff"/>
                </w:rPr>
                <w:t xml:space="preserve">N 153-ПП</w:t>
              </w:r>
            </w:hyperlink>
            <w:r>
              <w:rPr>
                <w:sz w:val="20"/>
                <w:color w:val="392c69"/>
              </w:rPr>
              <w:t xml:space="preserve">, от 11.03.2021 </w:t>
            </w:r>
            <w:hyperlink w:history="0" r:id="rId12" w:tooltip="Постановление Правительства Свердловской области от 11.03.2021 N 12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122-ПП</w:t>
              </w:r>
            </w:hyperlink>
            <w:r>
              <w:rPr>
                <w:sz w:val="20"/>
                <w:color w:val="392c69"/>
              </w:rPr>
              <w:t xml:space="preserve">,</w:t>
            </w:r>
          </w:p>
          <w:p>
            <w:pPr>
              <w:pStyle w:val="0"/>
              <w:jc w:val="center"/>
            </w:pPr>
            <w:r>
              <w:rPr>
                <w:sz w:val="20"/>
                <w:color w:val="392c69"/>
              </w:rPr>
              <w:t xml:space="preserve">от 03.08.2023 </w:t>
            </w:r>
            <w:hyperlink w:history="0" r:id="rId13"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562-ПП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4" w:tooltip="Ссылка на КонсультантПлюс">
        <w:r>
          <w:rPr>
            <w:sz w:val="20"/>
            <w:color w:val="0000ff"/>
          </w:rPr>
          <w:t xml:space="preserve">Конвенцией</w:t>
        </w:r>
      </w:hyperlink>
      <w:r>
        <w:rPr>
          <w:sz w:val="20"/>
        </w:rPr>
        <w:t xml:space="preserve"> о правах инвалидов, ратифицированной Федеральным </w:t>
      </w:r>
      <w:hyperlink w:history="0" r:id="rId15" w:tooltip="Федеральный закон от 03.05.2012 N 46-ФЗ &quot;О ратификации Конвенции о правах инвалидов&quot; {КонсультантПлюс}">
        <w:r>
          <w:rPr>
            <w:sz w:val="20"/>
            <w:color w:val="0000ff"/>
          </w:rPr>
          <w:t xml:space="preserve">законом</w:t>
        </w:r>
      </w:hyperlink>
      <w:r>
        <w:rPr>
          <w:sz w:val="20"/>
        </w:rPr>
        <w:t xml:space="preserve"> от 3 мая 2012 года N 46-ФЗ "О ратификации Конвенции о правах инвалидов", Федеральными законами от 24 ноября 1995 года </w:t>
      </w:r>
      <w:hyperlink w:history="0" r:id="rId16" w:tooltip="Федеральный закон от 24.11.1995 N 181-ФЗ (ред. от 10.07.2023) &quot;О социальной защите инвалидов в Российской Федерации&quot; {КонсультантПлюс}">
        <w:r>
          <w:rPr>
            <w:sz w:val="20"/>
            <w:color w:val="0000ff"/>
          </w:rPr>
          <w:t xml:space="preserve">N 181-ФЗ</w:t>
        </w:r>
      </w:hyperlink>
      <w:r>
        <w:rPr>
          <w:sz w:val="20"/>
        </w:rPr>
        <w:t xml:space="preserve"> "О социальной защите инвалидов в Российской Федерации" и от 30 декабря 2009 года </w:t>
      </w:r>
      <w:hyperlink w:history="0" r:id="rId17" w:tooltip="Федеральный закон от 30.12.2009 N 384-ФЗ (ред. от 02.07.2013) &quot;Технический регламент о безопасности зданий и сооружений&quot; {КонсультантПлюс}">
        <w:r>
          <w:rPr>
            <w:sz w:val="20"/>
            <w:color w:val="0000ff"/>
          </w:rPr>
          <w:t xml:space="preserve">N 384-ФЗ</w:t>
        </w:r>
      </w:hyperlink>
      <w:r>
        <w:rPr>
          <w:sz w:val="20"/>
        </w:rPr>
        <w:t xml:space="preserve"> "Технический регламент о безопасности зданий и сооружений", </w:t>
      </w:r>
      <w:hyperlink w:history="0" r:id="rId18" w:tooltip="Постановление Правительства РФ от 29.03.2019 N 363 (ред. от 15.11.2023) &quot;Об утверждении государственной программы Российской Федерации &quot;Доступная среда&quot; {КонсультантПлюс}">
        <w:r>
          <w:rPr>
            <w:sz w:val="20"/>
            <w:color w:val="0000ff"/>
          </w:rPr>
          <w:t xml:space="preserve">Постановлением</w:t>
        </w:r>
      </w:hyperlink>
      <w:r>
        <w:rPr>
          <w:sz w:val="20"/>
        </w:rPr>
        <w:t xml:space="preserve"> Правительства Российской Федерации от 29.03.2019 N 363 "Об утверждении государственной программы Российской Федерации "Доступная среда", </w:t>
      </w:r>
      <w:hyperlink w:history="0" r:id="rId19" w:tooltip="Приказ Минстроя России от 30.12.2020 N 904/пр &quot;Об утверждении СП 59.13330.2020 &quot;СНиП 35-01-2001 Доступность зданий и сооружений для маломобильных групп населения&quot;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30.12.2020 N 904/пр "Об утверждении СП 59.13330.2020 "СНиП 35-01-2001 Доступность зданий и сооружений для маломобильных групп населения", </w:t>
      </w:r>
      <w:hyperlink w:history="0" r:id="rId20" w:tooltip="Закон Свердловской области от 19.12.2016 N 148-ОЗ (ред. от 21.12.2023) &quot;О социальной защите инвалидов в Свердловской области&quot; (принят Законодательным Собранием Свердловской области 13.12.2016) {КонсультантПлюс}">
        <w:r>
          <w:rPr>
            <w:sz w:val="20"/>
            <w:color w:val="0000ff"/>
          </w:rPr>
          <w:t xml:space="preserve">Законом</w:t>
        </w:r>
      </w:hyperlink>
      <w:r>
        <w:rPr>
          <w:sz w:val="20"/>
        </w:rPr>
        <w:t xml:space="preserve"> Свердловской области от 19 декабря 2016 года N 148-ОЗ "О социальной защите инвалидов в Свердловской области", </w:t>
      </w:r>
      <w:hyperlink w:history="0" r:id="rId21" w:tooltip="Постановление Правительства Свердловской области от 22.01.2014 N 23-ПП (ред. от 21.12.2023) &quot;Об утверждении комплексной программы Свердловской области &quot;Доступная среда&quot; {КонсультантПлюс}">
        <w:r>
          <w:rPr>
            <w:sz w:val="20"/>
            <w:color w:val="0000ff"/>
          </w:rPr>
          <w:t xml:space="preserve">Постановлением</w:t>
        </w:r>
      </w:hyperlink>
      <w:r>
        <w:rPr>
          <w:sz w:val="20"/>
        </w:rPr>
        <w:t xml:space="preserve"> Правительства Свердловской области от 22.01.2014 N 23-ПП "Об утверждении комплексной программы Свердловской области "Доступная среда", </w:t>
      </w:r>
      <w:hyperlink w:history="0" r:id="rId22" w:tooltip="Распоряжение Правительства Свердловской области от 30.09.2011 N 1749-РП &quot;О создании и внедрении автоматизированной системы &quot;Доступная среда Свердловской области&quot; по учету доступности социальных объектов для инвалидов и маломобильных граждан&quot; {КонсультантПлюс}">
        <w:r>
          <w:rPr>
            <w:sz w:val="20"/>
            <w:color w:val="0000ff"/>
          </w:rPr>
          <w:t xml:space="preserve">Распоряжением</w:t>
        </w:r>
      </w:hyperlink>
      <w:r>
        <w:rPr>
          <w:sz w:val="20"/>
        </w:rPr>
        <w:t xml:space="preserve"> Правительства Свердловской области от 30.09.2011 N 1749-РП "О создании и внедрении автоматизированной системы "Доступная среда Свердловской области" по учету доступности социальных объектов для инвалидов и маломобильных граждан", в целях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Правительство Свердловской области постановляет:</w:t>
      </w:r>
    </w:p>
    <w:p>
      <w:pPr>
        <w:pStyle w:val="0"/>
        <w:jc w:val="both"/>
      </w:pPr>
      <w:r>
        <w:rPr>
          <w:sz w:val="20"/>
        </w:rPr>
        <w:t xml:space="preserve">(преамбула в ред. </w:t>
      </w:r>
      <w:hyperlink w:history="0" r:id="rId23"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1. Создать комиссию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pPr>
        <w:pStyle w:val="0"/>
        <w:spacing w:before="200" w:line-rule="auto"/>
        <w:ind w:firstLine="540"/>
        <w:jc w:val="both"/>
      </w:pPr>
      <w:r>
        <w:rPr>
          <w:sz w:val="20"/>
        </w:rPr>
        <w:t xml:space="preserve">2. Утвердить:</w:t>
      </w:r>
    </w:p>
    <w:p>
      <w:pPr>
        <w:pStyle w:val="0"/>
        <w:spacing w:before="200" w:line-rule="auto"/>
        <w:ind w:firstLine="540"/>
        <w:jc w:val="both"/>
      </w:pPr>
      <w:r>
        <w:rPr>
          <w:sz w:val="20"/>
        </w:rPr>
        <w:t xml:space="preserve">1) </w:t>
      </w:r>
      <w:hyperlink w:history="0" w:anchor="P61" w:tooltip="ПОЛОЖЕНИЕ">
        <w:r>
          <w:rPr>
            <w:sz w:val="20"/>
            <w:color w:val="0000ff"/>
          </w:rPr>
          <w:t xml:space="preserve">Положение</w:t>
        </w:r>
      </w:hyperlink>
      <w:r>
        <w:rPr>
          <w:sz w:val="20"/>
        </w:rPr>
        <w:t xml:space="preserve"> о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(прилагается);</w:t>
      </w:r>
    </w:p>
    <w:p>
      <w:pPr>
        <w:pStyle w:val="0"/>
        <w:spacing w:before="200" w:line-rule="auto"/>
        <w:ind w:firstLine="540"/>
        <w:jc w:val="both"/>
      </w:pPr>
      <w:r>
        <w:rPr>
          <w:sz w:val="20"/>
        </w:rPr>
        <w:t xml:space="preserve">2) </w:t>
      </w:r>
      <w:hyperlink w:history="0" w:anchor="P152" w:tooltip="СОСТАВ">
        <w:r>
          <w:rPr>
            <w:sz w:val="20"/>
            <w:color w:val="0000ff"/>
          </w:rPr>
          <w:t xml:space="preserve">состав</w:t>
        </w:r>
      </w:hyperlink>
      <w:r>
        <w:rPr>
          <w:sz w:val="20"/>
        </w:rPr>
        <w:t xml:space="preserve">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(прилагается);</w:t>
      </w:r>
    </w:p>
    <w:p>
      <w:pPr>
        <w:pStyle w:val="0"/>
        <w:spacing w:before="200" w:line-rule="auto"/>
        <w:ind w:firstLine="540"/>
        <w:jc w:val="both"/>
      </w:pPr>
      <w:r>
        <w:rPr>
          <w:sz w:val="20"/>
        </w:rPr>
        <w:t xml:space="preserve">3) форму </w:t>
      </w:r>
      <w:hyperlink w:history="0" w:anchor="P318" w:tooltip="РЕЕСТР">
        <w:r>
          <w:rPr>
            <w:sz w:val="20"/>
            <w:color w:val="0000ff"/>
          </w:rPr>
          <w:t xml:space="preserve">Реестра</w:t>
        </w:r>
      </w:hyperlink>
      <w:r>
        <w:rPr>
          <w:sz w:val="20"/>
        </w:rPr>
        <w:t xml:space="preserve"> 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 (прилагается);</w:t>
      </w:r>
    </w:p>
    <w:p>
      <w:pPr>
        <w:pStyle w:val="0"/>
        <w:spacing w:before="200" w:line-rule="auto"/>
        <w:ind w:firstLine="540"/>
        <w:jc w:val="both"/>
      </w:pPr>
      <w:r>
        <w:rPr>
          <w:sz w:val="20"/>
        </w:rPr>
        <w:t xml:space="preserve">4) форму </w:t>
      </w:r>
      <w:hyperlink w:history="0" w:anchor="P447" w:tooltip="                                  ПАСПОРТ">
        <w:r>
          <w:rPr>
            <w:sz w:val="20"/>
            <w:color w:val="0000ff"/>
          </w:rPr>
          <w:t xml:space="preserve">Паспорта</w:t>
        </w:r>
      </w:hyperlink>
      <w:r>
        <w:rPr>
          <w:sz w:val="20"/>
        </w:rPr>
        <w:t xml:space="preserve"> доступности объекта социальной инфраструктуры и предоставляемых на нем услуг (прилагается);</w:t>
      </w:r>
    </w:p>
    <w:p>
      <w:pPr>
        <w:pStyle w:val="0"/>
        <w:jc w:val="both"/>
      </w:pPr>
      <w:r>
        <w:rPr>
          <w:sz w:val="20"/>
        </w:rPr>
        <w:t xml:space="preserve">(подп. 4 в ред. </w:t>
      </w:r>
      <w:hyperlink w:history="0" r:id="rId24"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5) форму </w:t>
      </w:r>
      <w:hyperlink w:history="0" w:anchor="P770" w:tooltip="ИНФОРМАЦИЯ">
        <w:r>
          <w:rPr>
            <w:sz w:val="20"/>
            <w:color w:val="0000ff"/>
          </w:rPr>
          <w:t xml:space="preserve">информации</w:t>
        </w:r>
      </w:hyperlink>
      <w:r>
        <w:rPr>
          <w:sz w:val="20"/>
        </w:rPr>
        <w:t xml:space="preserve"> о состоянии доступности объектов социальной инфраструктуры и предоставляемых на них услуг для инвалидов и других маломобильных групп населения Свердловской области (прилагается).</w:t>
      </w:r>
    </w:p>
    <w:p>
      <w:pPr>
        <w:pStyle w:val="0"/>
        <w:jc w:val="both"/>
      </w:pPr>
      <w:r>
        <w:rPr>
          <w:sz w:val="20"/>
        </w:rPr>
        <w:t xml:space="preserve">(подп. 5 введен </w:t>
      </w:r>
      <w:hyperlink w:history="0" r:id="rId25"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3. Руководителям областных исполнительных органов государственной власти Свердловской области, осуществляющих деятельность в приоритетных сферах жизнедеятельности инвалидов и других маломобильных групп населения (социальной защиты, занятости, здравоохранения, культуры, образования, транспорта, информации и связи, физической культуры и спорта) (далее - областные исполнительные органы государственной власти Свердловской области):</w:t>
      </w:r>
    </w:p>
    <w:p>
      <w:pPr>
        <w:pStyle w:val="0"/>
        <w:spacing w:before="200" w:line-rule="auto"/>
        <w:ind w:firstLine="540"/>
        <w:jc w:val="both"/>
      </w:pPr>
      <w:r>
        <w:rPr>
          <w:sz w:val="20"/>
        </w:rPr>
        <w:t xml:space="preserve">1) организовать проведение обследования объектов социальной инфраструктуры, на которых предоставляются услуги населению, в том числе объектов социальной инфраструктуры, на которых предоставляются услуги населению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управления социальной политики) и организациями, в отношении которых областной исполнительный орган государственной власти Свердловской области осуществляет функции и полномочия учредителя (далее - подведомственные органы, организации), и составление на каждый объект социальной инфраструктуры </w:t>
      </w:r>
      <w:hyperlink w:history="0" w:anchor="P447" w:tooltip="                                  ПАСПОРТ">
        <w:r>
          <w:rPr>
            <w:sz w:val="20"/>
            <w:color w:val="0000ff"/>
          </w:rPr>
          <w:t xml:space="preserve">паспорта</w:t>
        </w:r>
      </w:hyperlink>
      <w:r>
        <w:rPr>
          <w:sz w:val="20"/>
        </w:rPr>
        <w:t xml:space="preserve"> доступности объекта социальной инфраструктуры и предоставляемых на нем услуг (далее - паспорт доступности объекта) по форме, утвержденной настоящим Постановлением;</w:t>
      </w:r>
    </w:p>
    <w:p>
      <w:pPr>
        <w:pStyle w:val="0"/>
        <w:spacing w:before="200" w:line-rule="auto"/>
        <w:ind w:firstLine="540"/>
        <w:jc w:val="both"/>
      </w:pPr>
      <w:r>
        <w:rPr>
          <w:sz w:val="20"/>
        </w:rPr>
        <w:t xml:space="preserve">2) обеспечить составление до 1 июля 2024 года </w:t>
      </w:r>
      <w:hyperlink w:history="0" w:anchor="P447" w:tooltip="                                  ПАСПОРТ">
        <w:r>
          <w:rPr>
            <w:sz w:val="20"/>
            <w:color w:val="0000ff"/>
          </w:rPr>
          <w:t xml:space="preserve">паспорта</w:t>
        </w:r>
      </w:hyperlink>
      <w:r>
        <w:rPr>
          <w:sz w:val="20"/>
        </w:rPr>
        <w:t xml:space="preserve"> доступности объекта по форме, утвержденной настоящим Постановлением, на каждый действующий объект социальной инфраструктуры, на котором предоставляются услуги населению;</w:t>
      </w:r>
    </w:p>
    <w:p>
      <w:pPr>
        <w:pStyle w:val="0"/>
        <w:spacing w:before="200" w:line-rule="auto"/>
        <w:ind w:firstLine="540"/>
        <w:jc w:val="both"/>
      </w:pPr>
      <w:r>
        <w:rPr>
          <w:sz w:val="20"/>
        </w:rPr>
        <w:t xml:space="preserve">3) организовать направление в управления социальной политики по месту нахождения объектов социальной инфраструктуры копий паспортов доступности объектов в течение одного месяца с даты их составления для размещения информации о состоянии доступности объектов социальной инфраструктуры и предоставляемых на них услуг для инвалидов и других маломобильных групп населения Свердловской области в автоматизированной информационной системе "Доступная среда Свердловской области" в информационно-телекоммуникационной сети "Интернет" (далее - АИС ДС);</w:t>
      </w:r>
    </w:p>
    <w:p>
      <w:pPr>
        <w:pStyle w:val="0"/>
        <w:spacing w:before="200" w:line-rule="auto"/>
        <w:ind w:firstLine="540"/>
        <w:jc w:val="both"/>
      </w:pPr>
      <w:r>
        <w:rPr>
          <w:sz w:val="20"/>
        </w:rPr>
        <w:t xml:space="preserve">4) обеспечить размещение на официальном сайте областного исполнительного органа государственной власти Свердловской области в информационно-телекоммуникационной сети "Интернет" (далее - сеть Интернет) </w:t>
      </w:r>
      <w:hyperlink w:history="0" w:anchor="P318" w:tooltip="РЕЕСТР">
        <w:r>
          <w:rPr>
            <w:sz w:val="20"/>
            <w:color w:val="0000ff"/>
          </w:rPr>
          <w:t xml:space="preserve">Реестра</w:t>
        </w:r>
      </w:hyperlink>
      <w:r>
        <w:rPr>
          <w:sz w:val="20"/>
        </w:rPr>
        <w:t xml:space="preserve"> 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 (далее - реестр объектов), составленного по форме, утвержденной настоящим Постановлением, на основании информации, содержащейся в паспортах доступности объектов, и осуществлять актуализацию содержащихся в нем сведений;</w:t>
      </w:r>
    </w:p>
    <w:p>
      <w:pPr>
        <w:pStyle w:val="0"/>
        <w:spacing w:before="200" w:line-rule="auto"/>
        <w:ind w:firstLine="540"/>
        <w:jc w:val="both"/>
      </w:pPr>
      <w:r>
        <w:rPr>
          <w:sz w:val="20"/>
        </w:rPr>
        <w:t xml:space="preserve">5) представлять в Министерство социальной политики Свердловской области ежегодно в срок до 1 марта </w:t>
      </w:r>
      <w:hyperlink w:history="0" w:anchor="P770" w:tooltip="ИНФОРМАЦИЯ">
        <w:r>
          <w:rPr>
            <w:sz w:val="20"/>
            <w:color w:val="0000ff"/>
          </w:rPr>
          <w:t xml:space="preserve">информацию</w:t>
        </w:r>
      </w:hyperlink>
      <w:r>
        <w:rPr>
          <w:sz w:val="20"/>
        </w:rPr>
        <w:t xml:space="preserve"> о состоянии доступности объектов социальной инфраструктуры и предоставляемых на них услуг для инвалидов и других маломобильных групп населения Свердловской области по форме, утвержденной настоящим Постановлением.</w:t>
      </w:r>
    </w:p>
    <w:p>
      <w:pPr>
        <w:pStyle w:val="0"/>
        <w:spacing w:before="200" w:line-rule="auto"/>
        <w:ind w:firstLine="540"/>
        <w:jc w:val="both"/>
      </w:pPr>
      <w:r>
        <w:rPr>
          <w:sz w:val="20"/>
        </w:rPr>
        <w:t xml:space="preserve">Обследование объектов социальной инфраструктуры и составление паспортов доступности объектов осуществляются комиссиями по проведению обследования и паспортизации объекта социальной инфраструктуры и предоставляемых на нем услуг (далее - Комиссия), создаваемыми в областных исполнительных органах государственной власти Свердловской области, подведомственных органах, организациях, в соответствии с утвержденным планом-графиком проведения обследования и паспортизации объектов социальной инфраструктуры.</w:t>
      </w:r>
    </w:p>
    <w:p>
      <w:pPr>
        <w:pStyle w:val="0"/>
        <w:spacing w:before="200" w:line-rule="auto"/>
        <w:ind w:firstLine="540"/>
        <w:jc w:val="both"/>
      </w:pPr>
      <w:r>
        <w:rPr>
          <w:sz w:val="20"/>
        </w:rPr>
        <w:t xml:space="preserve">В состав Комиссии по согласованию включаются представители общественных организаций инвалидов, осуществляющих свою деятельность по месту нахождения объекта социальной инфраструктуры.</w:t>
      </w:r>
    </w:p>
    <w:p>
      <w:pPr>
        <w:pStyle w:val="0"/>
        <w:jc w:val="both"/>
      </w:pPr>
      <w:r>
        <w:rPr>
          <w:sz w:val="20"/>
        </w:rPr>
        <w:t xml:space="preserve">(п. 3 в ред. </w:t>
      </w:r>
      <w:hyperlink w:history="0" r:id="rId26"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4. Министерству социальной политики Свердловской области:</w:t>
      </w:r>
    </w:p>
    <w:p>
      <w:pPr>
        <w:pStyle w:val="0"/>
        <w:spacing w:before="200" w:line-rule="auto"/>
        <w:ind w:firstLine="540"/>
        <w:jc w:val="both"/>
      </w:pPr>
      <w:r>
        <w:rPr>
          <w:sz w:val="20"/>
        </w:rPr>
        <w:t xml:space="preserve">1) обеспечить ведение АИС ДС;</w:t>
      </w:r>
    </w:p>
    <w:p>
      <w:pPr>
        <w:pStyle w:val="0"/>
        <w:spacing w:before="200" w:line-rule="auto"/>
        <w:ind w:firstLine="540"/>
        <w:jc w:val="both"/>
      </w:pPr>
      <w:r>
        <w:rPr>
          <w:sz w:val="20"/>
        </w:rPr>
        <w:t xml:space="preserve">2) организовать деятельность управлений социальной политики по размещению в АИС ДС информации о состоянии доступности объектов социальной инфраструктуры и предоставляемых на них услуг для инвалидов и других маломобильных групп населения Свердловской области на основании сведений, содержащихся в паспортах доступности объектов;</w:t>
      </w:r>
    </w:p>
    <w:p>
      <w:pPr>
        <w:pStyle w:val="0"/>
        <w:spacing w:before="200" w:line-rule="auto"/>
        <w:ind w:firstLine="540"/>
        <w:jc w:val="both"/>
      </w:pPr>
      <w:r>
        <w:rPr>
          <w:sz w:val="20"/>
        </w:rPr>
        <w:t xml:space="preserve">3) ежегодно в срок до 1 апреля формировать сводную информацию о состоянии доступности объектов социальной инфраструктуры и предоставляемых на них услуг для инвалидов и других маломобильных групп населения Свердловской области и размещать ее на официальном сайте Министерства социальной политики Свердловской области в сети Интернет.</w:t>
      </w:r>
    </w:p>
    <w:p>
      <w:pPr>
        <w:pStyle w:val="0"/>
        <w:jc w:val="both"/>
      </w:pPr>
      <w:r>
        <w:rPr>
          <w:sz w:val="20"/>
        </w:rPr>
        <w:t xml:space="preserve">(п. 4 в ред. </w:t>
      </w:r>
      <w:hyperlink w:history="0" r:id="rId27"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5. Рекомендовать органам местного самоуправления муниципальных образований, расположенных на территории Свердловской области (далее - органы местного самоуправления):</w:t>
      </w:r>
    </w:p>
    <w:p>
      <w:pPr>
        <w:pStyle w:val="0"/>
        <w:spacing w:before="200" w:line-rule="auto"/>
        <w:ind w:firstLine="540"/>
        <w:jc w:val="both"/>
      </w:pPr>
      <w:r>
        <w:rPr>
          <w:sz w:val="20"/>
        </w:rPr>
        <w:t xml:space="preserve">1) организовать проведение обследования объектов социальной инфраструктуры, на которых предоставляются услуги населению, в том числе объектов социальной инфраструктуры, на которых предоставляются услуги населению муниципальными организациями, и составление на каждый действующий объект социальной инфраструктуры, на котором предоставляются услуги населению, </w:t>
      </w:r>
      <w:hyperlink w:history="0" w:anchor="P447" w:tooltip="                                  ПАСПОРТ">
        <w:r>
          <w:rPr>
            <w:sz w:val="20"/>
            <w:color w:val="0000ff"/>
          </w:rPr>
          <w:t xml:space="preserve">паспорта</w:t>
        </w:r>
      </w:hyperlink>
      <w:r>
        <w:rPr>
          <w:sz w:val="20"/>
        </w:rPr>
        <w:t xml:space="preserve"> доступности объекта по форме, утвержденной настоящим Постановлением;</w:t>
      </w:r>
    </w:p>
    <w:p>
      <w:pPr>
        <w:pStyle w:val="0"/>
        <w:spacing w:before="200" w:line-rule="auto"/>
        <w:ind w:firstLine="540"/>
        <w:jc w:val="both"/>
      </w:pPr>
      <w:r>
        <w:rPr>
          <w:sz w:val="20"/>
        </w:rPr>
        <w:t xml:space="preserve">2) разместить на официальном сайте органа местного самоуправления в сети Интернет </w:t>
      </w:r>
      <w:hyperlink w:history="0" w:anchor="P318" w:tooltip="РЕЕСТР">
        <w:r>
          <w:rPr>
            <w:sz w:val="20"/>
            <w:color w:val="0000ff"/>
          </w:rPr>
          <w:t xml:space="preserve">реестр</w:t>
        </w:r>
      </w:hyperlink>
      <w:r>
        <w:rPr>
          <w:sz w:val="20"/>
        </w:rPr>
        <w:t xml:space="preserve"> объектов, составленный по форме, утвержденной настоящим Постановлением, на основании информации, содержащейся в паспортах доступности объектов, и осуществлять актуализацию содержащихся в нем сведений.</w:t>
      </w:r>
    </w:p>
    <w:p>
      <w:pPr>
        <w:pStyle w:val="0"/>
        <w:jc w:val="both"/>
      </w:pPr>
      <w:r>
        <w:rPr>
          <w:sz w:val="20"/>
        </w:rPr>
        <w:t xml:space="preserve">(п. 5 в ред. </w:t>
      </w:r>
      <w:hyperlink w:history="0" r:id="rId28"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6. Контроль за исполнением настоящего Постановления возложить на Заместителя Губернатора Свердловской области П.В. Крекова.</w:t>
      </w:r>
    </w:p>
    <w:p>
      <w:pPr>
        <w:pStyle w:val="0"/>
        <w:jc w:val="both"/>
      </w:pPr>
      <w:r>
        <w:rPr>
          <w:sz w:val="20"/>
        </w:rPr>
        <w:t xml:space="preserve">(п. 6 в ред. </w:t>
      </w:r>
      <w:hyperlink w:history="0" r:id="rId29"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12.05.2017 N 319-ПП)</w:t>
      </w:r>
    </w:p>
    <w:p>
      <w:pPr>
        <w:pStyle w:val="0"/>
        <w:spacing w:before="200" w:line-rule="auto"/>
        <w:ind w:firstLine="540"/>
        <w:jc w:val="both"/>
      </w:pPr>
      <w:r>
        <w:rPr>
          <w:sz w:val="20"/>
        </w:rPr>
        <w:t xml:space="preserve">7. Настоящее Постановление опубликовать в "Областной газете".</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Свердловской области</w:t>
      </w:r>
    </w:p>
    <w:p>
      <w:pPr>
        <w:pStyle w:val="0"/>
        <w:jc w:val="right"/>
      </w:pPr>
      <w:r>
        <w:rPr>
          <w:sz w:val="20"/>
        </w:rPr>
        <w:t xml:space="preserve">Д.В.ПАСЛЕР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pStyle w:val="0"/>
        <w:jc w:val="both"/>
      </w:pPr>
      <w:r>
        <w:rPr>
          <w:sz w:val="20"/>
        </w:rPr>
      </w:r>
    </w:p>
    <w:bookmarkStart w:id="61" w:name="P61"/>
    <w:bookmarkEnd w:id="61"/>
    <w:p>
      <w:pPr>
        <w:pStyle w:val="2"/>
        <w:jc w:val="center"/>
      </w:pPr>
      <w:r>
        <w:rPr>
          <w:sz w:val="20"/>
        </w:rPr>
        <w:t xml:space="preserve">ПОЛОЖЕНИЕ</w:t>
      </w:r>
    </w:p>
    <w:p>
      <w:pPr>
        <w:pStyle w:val="2"/>
        <w:jc w:val="center"/>
      </w:pPr>
      <w:r>
        <w:rPr>
          <w:sz w:val="20"/>
        </w:rPr>
        <w:t xml:space="preserve">О КОМИССИИ ПО КООРДИНАЦИИ ДЕЯТЕЛЬНОСТИ В СФЕРЕ</w:t>
      </w:r>
    </w:p>
    <w:p>
      <w:pPr>
        <w:pStyle w:val="2"/>
        <w:jc w:val="center"/>
      </w:pPr>
      <w:r>
        <w:rPr>
          <w:sz w:val="20"/>
        </w:rPr>
        <w:t xml:space="preserve">ФОРМИРОВАНИЯ ДОСТУПНОЙ СРЕДЫ ЖИЗНЕДЕЯТЕЛЬНОСТИ ДЛЯ ИНВАЛИДОВ</w:t>
      </w:r>
    </w:p>
    <w:p>
      <w:pPr>
        <w:pStyle w:val="2"/>
        <w:jc w:val="center"/>
      </w:pPr>
      <w:r>
        <w:rPr>
          <w:sz w:val="20"/>
        </w:rPr>
        <w:t xml:space="preserve">И ДРУГИХ МАЛОМОБИЛЬНЫХ ГРУПП НАСЕЛЕНИЯ</w:t>
      </w:r>
    </w:p>
    <w:p>
      <w:pPr>
        <w:pStyle w:val="2"/>
        <w:jc w:val="center"/>
      </w:pPr>
      <w:r>
        <w:rPr>
          <w:sz w:val="20"/>
        </w:rPr>
        <w:t xml:space="preserve">НА ТЕРРИТОРИИ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25.11.2015 </w:t>
            </w:r>
            <w:hyperlink w:history="0" r:id="rId30" w:tooltip="Постановление Правительства Свердловской области от 25.11.2015 N 1065-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1065-ПП</w:t>
              </w:r>
            </w:hyperlink>
            <w:r>
              <w:rPr>
                <w:sz w:val="20"/>
                <w:color w:val="392c69"/>
              </w:rPr>
              <w:t xml:space="preserve">, от 12.05.2017 </w:t>
            </w:r>
            <w:hyperlink w:history="0" r:id="rId31"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319-ПП</w:t>
              </w:r>
            </w:hyperlink>
            <w:r>
              <w:rPr>
                <w:sz w:val="20"/>
                <w:color w:val="392c69"/>
              </w:rPr>
              <w:t xml:space="preserve">, от 03.08.2023 </w:t>
            </w:r>
            <w:hyperlink w:history="0" r:id="rId32"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562-ПП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(далее - комиссия) образована в целях обеспечения организации, координации и контроля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pPr>
        <w:pStyle w:val="0"/>
        <w:jc w:val="both"/>
      </w:pPr>
      <w:r>
        <w:rPr>
          <w:sz w:val="20"/>
        </w:rPr>
        <w:t xml:space="preserve">(в ред. </w:t>
      </w:r>
      <w:hyperlink w:history="0" r:id="rId33"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2. В своей деятельности комиссия руководствуется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законодательством Российской Федерации, законодательством Свердловской области и настоящим Положением.</w:t>
      </w:r>
    </w:p>
    <w:p>
      <w:pPr>
        <w:pStyle w:val="0"/>
        <w:jc w:val="both"/>
      </w:pPr>
      <w:r>
        <w:rPr>
          <w:sz w:val="20"/>
        </w:rPr>
        <w:t xml:space="preserve">(в ред. </w:t>
      </w:r>
      <w:hyperlink w:history="0" r:id="rId35"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jc w:val="both"/>
      </w:pPr>
      <w:r>
        <w:rPr>
          <w:sz w:val="20"/>
        </w:rPr>
      </w:r>
    </w:p>
    <w:p>
      <w:pPr>
        <w:pStyle w:val="2"/>
        <w:outlineLvl w:val="1"/>
        <w:jc w:val="center"/>
      </w:pPr>
      <w:r>
        <w:rPr>
          <w:sz w:val="20"/>
        </w:rPr>
        <w:t xml:space="preserve">Глава 2. ЗАДАЧИ КОМИССИИ</w:t>
      </w:r>
    </w:p>
    <w:p>
      <w:pPr>
        <w:pStyle w:val="0"/>
        <w:jc w:val="both"/>
      </w:pPr>
      <w:r>
        <w:rPr>
          <w:sz w:val="20"/>
        </w:rPr>
      </w:r>
    </w:p>
    <w:p>
      <w:pPr>
        <w:pStyle w:val="0"/>
        <w:ind w:firstLine="540"/>
        <w:jc w:val="both"/>
      </w:pPr>
      <w:r>
        <w:rPr>
          <w:sz w:val="20"/>
        </w:rPr>
        <w:t xml:space="preserve">3. Основными задачами деятельности комиссии являются:</w:t>
      </w:r>
    </w:p>
    <w:p>
      <w:pPr>
        <w:pStyle w:val="0"/>
        <w:spacing w:before="200" w:line-rule="auto"/>
        <w:ind w:firstLine="540"/>
        <w:jc w:val="both"/>
      </w:pPr>
      <w:r>
        <w:rPr>
          <w:sz w:val="20"/>
        </w:rPr>
        <w:t xml:space="preserve">1) координация деятельности областных исполнительных органов государственной власти Свердловской области в сфере формирования доступной среды жизнедеятельности для инвалидов и других маломобильных групп населения;</w:t>
      </w:r>
    </w:p>
    <w:p>
      <w:pPr>
        <w:pStyle w:val="0"/>
        <w:jc w:val="both"/>
      </w:pPr>
      <w:r>
        <w:rPr>
          <w:sz w:val="20"/>
        </w:rPr>
        <w:t xml:space="preserve">(в ред. </w:t>
      </w:r>
      <w:hyperlink w:history="0" r:id="rId36"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2) подготовка предложений и рекомендаций по реализации на территории Свердловской области государственной политики и нормативных правовых документов в сфере формирования доступной среды жизнедеятельности для инвалидов и других маломобильных групп населения, участие в подготовке проектов законов и иных нормативных правовых актов Свердловской области в соответствии с компетенцией комиссии;</w:t>
      </w:r>
    </w:p>
    <w:p>
      <w:pPr>
        <w:pStyle w:val="0"/>
        <w:spacing w:before="200" w:line-rule="auto"/>
        <w:ind w:firstLine="540"/>
        <w:jc w:val="both"/>
      </w:pPr>
      <w:r>
        <w:rPr>
          <w:sz w:val="20"/>
        </w:rPr>
        <w:t xml:space="preserve">3) разработка и внесение на рассмотрение Губернатора Свердловской области предложений по приоритетам и комплексу мер в сфере формирования доступной среды жизнедеятельности для инвалидов и других маломобильных групп населения;</w:t>
      </w:r>
    </w:p>
    <w:p>
      <w:pPr>
        <w:pStyle w:val="0"/>
        <w:jc w:val="both"/>
      </w:pPr>
      <w:r>
        <w:rPr>
          <w:sz w:val="20"/>
        </w:rPr>
        <w:t xml:space="preserve">(в ред. </w:t>
      </w:r>
      <w:hyperlink w:history="0" r:id="rId37"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12.05.2017 N 319-ПП)</w:t>
      </w:r>
    </w:p>
    <w:p>
      <w:pPr>
        <w:pStyle w:val="0"/>
        <w:spacing w:before="200" w:line-rule="auto"/>
        <w:ind w:firstLine="540"/>
        <w:jc w:val="both"/>
      </w:pPr>
      <w:r>
        <w:rPr>
          <w:sz w:val="20"/>
        </w:rPr>
        <w:t xml:space="preserve">4) взаимодействие в установленном порядке в пределах своей компетенции с органами государственной власти Свердловской области и иными органами и организациями по вопросам, отнесенным к компетенции комиссии;</w:t>
      </w:r>
    </w:p>
    <w:p>
      <w:pPr>
        <w:pStyle w:val="0"/>
        <w:spacing w:before="200" w:line-rule="auto"/>
        <w:ind w:firstLine="540"/>
        <w:jc w:val="both"/>
      </w:pPr>
      <w:r>
        <w:rPr>
          <w:sz w:val="20"/>
        </w:rPr>
        <w:t xml:space="preserve">5) рассмотрение иных вопросов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pPr>
        <w:pStyle w:val="0"/>
        <w:jc w:val="both"/>
      </w:pPr>
      <w:r>
        <w:rPr>
          <w:sz w:val="20"/>
        </w:rPr>
        <w:t xml:space="preserve">(в ред. </w:t>
      </w:r>
      <w:hyperlink w:history="0" r:id="rId38"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jc w:val="both"/>
      </w:pPr>
      <w:r>
        <w:rPr>
          <w:sz w:val="20"/>
        </w:rPr>
      </w:r>
    </w:p>
    <w:p>
      <w:pPr>
        <w:pStyle w:val="2"/>
        <w:outlineLvl w:val="1"/>
        <w:jc w:val="center"/>
      </w:pPr>
      <w:r>
        <w:rPr>
          <w:sz w:val="20"/>
        </w:rPr>
        <w:t xml:space="preserve">Глава 3. НАПРАВЛЕНИЯ ДЕЯТЕЛЬНОСТИ КОМИССИИ</w:t>
      </w:r>
    </w:p>
    <w:p>
      <w:pPr>
        <w:pStyle w:val="0"/>
        <w:jc w:val="both"/>
      </w:pPr>
      <w:r>
        <w:rPr>
          <w:sz w:val="20"/>
        </w:rPr>
      </w:r>
    </w:p>
    <w:p>
      <w:pPr>
        <w:pStyle w:val="0"/>
        <w:ind w:firstLine="540"/>
        <w:jc w:val="both"/>
      </w:pPr>
      <w:r>
        <w:rPr>
          <w:sz w:val="20"/>
        </w:rPr>
        <w:t xml:space="preserve">4. В соответствии со своими задачами комиссия осуществляет деятельность по следующим направлениям:</w:t>
      </w:r>
    </w:p>
    <w:p>
      <w:pPr>
        <w:pStyle w:val="0"/>
        <w:spacing w:before="200" w:line-rule="auto"/>
        <w:ind w:firstLine="540"/>
        <w:jc w:val="both"/>
      </w:pPr>
      <w:r>
        <w:rPr>
          <w:sz w:val="20"/>
        </w:rPr>
        <w:t xml:space="preserve">1) анализ деятельности областных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организаций независимо от организационно-правовых форм в сфере формирования доступной среды жизнедеятельности для инвалидов и других маломобильных групп населения;</w:t>
      </w:r>
    </w:p>
    <w:p>
      <w:pPr>
        <w:pStyle w:val="0"/>
        <w:spacing w:before="200" w:line-rule="auto"/>
        <w:ind w:firstLine="540"/>
        <w:jc w:val="both"/>
      </w:pPr>
      <w:r>
        <w:rPr>
          <w:sz w:val="20"/>
        </w:rPr>
        <w:t xml:space="preserve">2) анализ проектов программ областных исполнительных органов государственной власти Свердловской области, территориальных межотраслевых исполнительных органов государственной власти Свердловской области в части мероприятий по созданию условий для беспрепятственного доступа инвалидов и других маломобильных групп населения к объектам социальной, инженерной и транспортной инфраструктур, средствам связи и информации, а также результатов их выполнения;</w:t>
      </w:r>
    </w:p>
    <w:p>
      <w:pPr>
        <w:pStyle w:val="0"/>
        <w:jc w:val="both"/>
      </w:pPr>
      <w:r>
        <w:rPr>
          <w:sz w:val="20"/>
        </w:rPr>
        <w:t xml:space="preserve">(в ред. </w:t>
      </w:r>
      <w:hyperlink w:history="0" r:id="rId39"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2-1) анализ и контроль выполнения Плана мероприятий ("дорожной карты") по повышению значений показателей доступности для инвалидов объектов и услуг в Свердловской области и достижения значений показателей доступности для инвалидов объектов и услуг, подготовка рекомендаций по внесению изменений в перечень показателей доступности для инвалидов объектов и услуг;</w:t>
      </w:r>
    </w:p>
    <w:p>
      <w:pPr>
        <w:pStyle w:val="0"/>
        <w:jc w:val="both"/>
      </w:pPr>
      <w:r>
        <w:rPr>
          <w:sz w:val="20"/>
        </w:rPr>
        <w:t xml:space="preserve">(подп. 2-1 введен </w:t>
      </w:r>
      <w:hyperlink w:history="0" r:id="rId40" w:tooltip="Постановление Правительства Свердловской области от 25.11.2015 N 1065-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25.11.2015 N 1065-ПП)</w:t>
      </w:r>
    </w:p>
    <w:p>
      <w:pPr>
        <w:pStyle w:val="0"/>
        <w:spacing w:before="200" w:line-rule="auto"/>
        <w:ind w:firstLine="540"/>
        <w:jc w:val="both"/>
      </w:pPr>
      <w:r>
        <w:rPr>
          <w:sz w:val="20"/>
        </w:rPr>
        <w:t xml:space="preserve">3) разработка рекомендаций областным исполнительным органам государственной власти Свердловской области по совершенствованию правовых актов и методических рекомендаций в сфере формирования доступной среды жизнедеятельности для инвалидов и других маломобильных групп населения, по развитию информационных систем, в том числе карт доступности объектов и услуг в Свердловской области;</w:t>
      </w:r>
    </w:p>
    <w:p>
      <w:pPr>
        <w:pStyle w:val="0"/>
        <w:spacing w:before="200" w:line-rule="auto"/>
        <w:ind w:firstLine="540"/>
        <w:jc w:val="both"/>
      </w:pPr>
      <w:r>
        <w:rPr>
          <w:sz w:val="20"/>
        </w:rPr>
        <w:t xml:space="preserve">4) организация экспертизы проектов правовых актов и методических рекомендаций в сфере формирования доступной среды жизнедеятельности для инвалидов и других маломобильных групп населения;</w:t>
      </w:r>
    </w:p>
    <w:p>
      <w:pPr>
        <w:pStyle w:val="0"/>
        <w:spacing w:before="200" w:line-rule="auto"/>
        <w:ind w:firstLine="540"/>
        <w:jc w:val="both"/>
      </w:pPr>
      <w:r>
        <w:rPr>
          <w:sz w:val="20"/>
        </w:rPr>
        <w:t xml:space="preserve">5) взаимодействие в установленном порядке с федеральными органами государственной власти Российской Федерации, органами государственной власти Свердловской области, органами государственной власти иных субъектов Российской Федерации, органами местного самоуправления муниципальных образований, расположенных на территории Свердловской области, общественными организациями, иными заинтересованными организациями при решении вопросов, относящихся к компетенции комиссии;</w:t>
      </w:r>
    </w:p>
    <w:p>
      <w:pPr>
        <w:pStyle w:val="0"/>
        <w:spacing w:before="200" w:line-rule="auto"/>
        <w:ind w:firstLine="540"/>
        <w:jc w:val="both"/>
      </w:pPr>
      <w:r>
        <w:rPr>
          <w:sz w:val="20"/>
        </w:rPr>
        <w:t xml:space="preserve">6) оказание информационно-методической помощи областным исполнительным органам государственной власти Свердловской области, территориальным межотраслевым исполнительным органам государственной власти Свердловской области, общественным организациям инвалидов, иным заинтересованным организациям по вопросам, связанным с формированием доступной среды жизнедеятельности для инвалидов и других маломобильных групп населения;</w:t>
      </w:r>
    </w:p>
    <w:p>
      <w:pPr>
        <w:pStyle w:val="0"/>
        <w:spacing w:before="200" w:line-rule="auto"/>
        <w:ind w:firstLine="540"/>
        <w:jc w:val="both"/>
      </w:pPr>
      <w:r>
        <w:rPr>
          <w:sz w:val="20"/>
        </w:rPr>
        <w:t xml:space="preserve">7) межрегиональное и международное сотрудничество в сфере формирования доступной среды жизнедеятельности для инвалидов и других маломобильных групп населения в пределах компетенции комиссии.</w:t>
      </w:r>
    </w:p>
    <w:p>
      <w:pPr>
        <w:pStyle w:val="0"/>
        <w:jc w:val="both"/>
      </w:pPr>
      <w:r>
        <w:rPr>
          <w:sz w:val="20"/>
        </w:rPr>
      </w:r>
    </w:p>
    <w:p>
      <w:pPr>
        <w:pStyle w:val="2"/>
        <w:outlineLvl w:val="1"/>
        <w:jc w:val="center"/>
      </w:pPr>
      <w:r>
        <w:rPr>
          <w:sz w:val="20"/>
        </w:rPr>
        <w:t xml:space="preserve">Глава 4. ПРАВА КОМИССИИ</w:t>
      </w:r>
    </w:p>
    <w:p>
      <w:pPr>
        <w:pStyle w:val="0"/>
        <w:jc w:val="both"/>
      </w:pPr>
      <w:r>
        <w:rPr>
          <w:sz w:val="20"/>
        </w:rPr>
      </w:r>
    </w:p>
    <w:p>
      <w:pPr>
        <w:pStyle w:val="0"/>
        <w:ind w:firstLine="540"/>
        <w:jc w:val="both"/>
      </w:pPr>
      <w:r>
        <w:rPr>
          <w:sz w:val="20"/>
        </w:rPr>
        <w:t xml:space="preserve">5. Комиссия имеет право:</w:t>
      </w:r>
    </w:p>
    <w:p>
      <w:pPr>
        <w:pStyle w:val="0"/>
        <w:spacing w:before="200" w:line-rule="auto"/>
        <w:ind w:firstLine="540"/>
        <w:jc w:val="both"/>
      </w:pPr>
      <w:r>
        <w:rPr>
          <w:sz w:val="20"/>
        </w:rPr>
        <w:t xml:space="preserve">1) запрашивать от областных и территориальных межотраслевых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организаций независимо от организационно-правовых форм информацию по вопросам, относящимся к компетенции комиссии;</w:t>
      </w:r>
    </w:p>
    <w:p>
      <w:pPr>
        <w:pStyle w:val="0"/>
        <w:jc w:val="both"/>
      </w:pPr>
      <w:r>
        <w:rPr>
          <w:sz w:val="20"/>
        </w:rPr>
        <w:t xml:space="preserve">(в ред. </w:t>
      </w:r>
      <w:hyperlink w:history="0" r:id="rId41"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2) заслушивать на своих заседаниях должностных лиц областных и территориальных межотраслевых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иных заинтересованных организаций по вопросам, относящимся к компетенции комиссии;</w:t>
      </w:r>
    </w:p>
    <w:p>
      <w:pPr>
        <w:pStyle w:val="0"/>
        <w:spacing w:before="200" w:line-rule="auto"/>
        <w:ind w:firstLine="540"/>
        <w:jc w:val="both"/>
      </w:pPr>
      <w:r>
        <w:rPr>
          <w:sz w:val="20"/>
        </w:rPr>
        <w:t xml:space="preserve">3) организовывать и проводить в установленном порядке координационные совещания и рабочие встречи по вопросам, относящимся к компетенции комиссии;</w:t>
      </w:r>
    </w:p>
    <w:p>
      <w:pPr>
        <w:pStyle w:val="0"/>
        <w:spacing w:before="200" w:line-rule="auto"/>
        <w:ind w:firstLine="540"/>
        <w:jc w:val="both"/>
      </w:pPr>
      <w:r>
        <w:rPr>
          <w:sz w:val="20"/>
        </w:rPr>
        <w:t xml:space="preserve">4) создавать при необходимости комиссии, экспертные и рабочие группы по вопросам, относящимся к компетенции комиссии;</w:t>
      </w:r>
    </w:p>
    <w:p>
      <w:pPr>
        <w:pStyle w:val="0"/>
        <w:spacing w:before="200" w:line-rule="auto"/>
        <w:ind w:firstLine="540"/>
        <w:jc w:val="both"/>
      </w:pPr>
      <w:r>
        <w:rPr>
          <w:sz w:val="20"/>
        </w:rPr>
        <w:t xml:space="preserve">5) привлекать к работе комиссии специалистов заинтересованных организаций и общественных объединений;</w:t>
      </w:r>
    </w:p>
    <w:p>
      <w:pPr>
        <w:pStyle w:val="0"/>
        <w:spacing w:before="200" w:line-rule="auto"/>
        <w:ind w:firstLine="540"/>
        <w:jc w:val="both"/>
      </w:pPr>
      <w:r>
        <w:rPr>
          <w:sz w:val="20"/>
        </w:rPr>
        <w:t xml:space="preserve">6) участвовать в подготовке и работе совещаний, семинаров, конференций, выставок и иных форумов по проблемам формирования доступной среды жизнедеятельности для инвалидов и других маломобильных групп населения.</w:t>
      </w:r>
    </w:p>
    <w:p>
      <w:pPr>
        <w:pStyle w:val="0"/>
        <w:jc w:val="both"/>
      </w:pPr>
      <w:r>
        <w:rPr>
          <w:sz w:val="20"/>
        </w:rPr>
      </w:r>
    </w:p>
    <w:p>
      <w:pPr>
        <w:pStyle w:val="2"/>
        <w:outlineLvl w:val="1"/>
        <w:jc w:val="center"/>
      </w:pPr>
      <w:r>
        <w:rPr>
          <w:sz w:val="20"/>
        </w:rPr>
        <w:t xml:space="preserve">Глава 5. СОСТАВ И ОРГАНИЗАЦИЯ ДЕЯТЕЛЬНОСТИ КОМИССИИ</w:t>
      </w:r>
    </w:p>
    <w:p>
      <w:pPr>
        <w:pStyle w:val="0"/>
        <w:jc w:val="both"/>
      </w:pPr>
      <w:r>
        <w:rPr>
          <w:sz w:val="20"/>
        </w:rPr>
      </w:r>
    </w:p>
    <w:p>
      <w:pPr>
        <w:pStyle w:val="0"/>
        <w:ind w:firstLine="540"/>
        <w:jc w:val="both"/>
      </w:pPr>
      <w:r>
        <w:rPr>
          <w:sz w:val="20"/>
        </w:rPr>
        <w:t xml:space="preserve">6. Комиссия является координационным органом при Правительстве Свердловской области.</w:t>
      </w:r>
    </w:p>
    <w:p>
      <w:pPr>
        <w:pStyle w:val="0"/>
        <w:spacing w:before="200" w:line-rule="auto"/>
        <w:ind w:firstLine="540"/>
        <w:jc w:val="both"/>
      </w:pPr>
      <w:r>
        <w:rPr>
          <w:sz w:val="20"/>
        </w:rPr>
        <w:t xml:space="preserve">Основной формой работы комиссии является заседание, которое проводится не реже одного раза в год. В случае необходимости могут проводиться внеочередные и выездные заседания комиссии.</w:t>
      </w:r>
    </w:p>
    <w:p>
      <w:pPr>
        <w:pStyle w:val="0"/>
        <w:jc w:val="both"/>
      </w:pPr>
      <w:r>
        <w:rPr>
          <w:sz w:val="20"/>
        </w:rPr>
        <w:t xml:space="preserve">(в ред. </w:t>
      </w:r>
      <w:hyperlink w:history="0" r:id="rId42"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03.08.2023 N 562-ПП)</w:t>
      </w:r>
    </w:p>
    <w:p>
      <w:pPr>
        <w:pStyle w:val="0"/>
        <w:spacing w:before="200" w:line-rule="auto"/>
        <w:ind w:firstLine="540"/>
        <w:jc w:val="both"/>
      </w:pPr>
      <w:r>
        <w:rPr>
          <w:sz w:val="20"/>
        </w:rPr>
        <w:t xml:space="preserve">В состав комиссии включаются представители исполнительных органов государственной власти Свердловской области, Законодательного Собрания Свердловской области, Администрации города Екатеринбурга, региональных отделений всероссийских общественных объединений инвалидов, регионального отделения Общероссийского общественного движения "Народный фронт "За Россию" в Свердловской области.</w:t>
      </w:r>
    </w:p>
    <w:p>
      <w:pPr>
        <w:pStyle w:val="0"/>
        <w:jc w:val="both"/>
      </w:pPr>
      <w:r>
        <w:rPr>
          <w:sz w:val="20"/>
        </w:rPr>
        <w:t xml:space="preserve">(часть третья в ред. </w:t>
      </w:r>
      <w:hyperlink w:history="0" r:id="rId43"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12.05.2017 N 319-ПП)</w:t>
      </w:r>
    </w:p>
    <w:p>
      <w:pPr>
        <w:pStyle w:val="0"/>
        <w:spacing w:before="200" w:line-rule="auto"/>
        <w:ind w:firstLine="540"/>
        <w:jc w:val="both"/>
      </w:pPr>
      <w:r>
        <w:rPr>
          <w:sz w:val="20"/>
        </w:rPr>
        <w:t xml:space="preserve">7. Возглавляет комиссию председатель комиссии.</w:t>
      </w:r>
    </w:p>
    <w:p>
      <w:pPr>
        <w:pStyle w:val="0"/>
        <w:spacing w:before="200" w:line-rule="auto"/>
        <w:ind w:firstLine="540"/>
        <w:jc w:val="both"/>
      </w:pPr>
      <w:r>
        <w:rPr>
          <w:sz w:val="20"/>
        </w:rPr>
        <w:t xml:space="preserve">8. Председателем комиссии является Заместитель Губернатора Свердловской области, осуществляющий организацию деятельности Правительства Свердловской области по выполнению функций межотраслевого управления в сферах охраны здоровья граждан, культуры, образования, молодежной политики, социального обеспечения, физической культуры и спорта.</w:t>
      </w:r>
    </w:p>
    <w:p>
      <w:pPr>
        <w:pStyle w:val="0"/>
        <w:jc w:val="both"/>
      </w:pPr>
      <w:r>
        <w:rPr>
          <w:sz w:val="20"/>
        </w:rPr>
        <w:t xml:space="preserve">(в ред. Постановлений Правительства Свердловской области от 12.05.2017 </w:t>
      </w:r>
      <w:hyperlink w:history="0" r:id="rId44"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319-ПП</w:t>
        </w:r>
      </w:hyperlink>
      <w:r>
        <w:rPr>
          <w:sz w:val="20"/>
        </w:rPr>
        <w:t xml:space="preserve">, от 03.08.2023 </w:t>
      </w:r>
      <w:hyperlink w:history="0" r:id="rId45"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562-ПП</w:t>
        </w:r>
      </w:hyperlink>
      <w:r>
        <w:rPr>
          <w:sz w:val="20"/>
        </w:rPr>
        <w:t xml:space="preserve">)</w:t>
      </w:r>
    </w:p>
    <w:p>
      <w:pPr>
        <w:pStyle w:val="0"/>
        <w:spacing w:before="200" w:line-rule="auto"/>
        <w:ind w:firstLine="540"/>
        <w:jc w:val="both"/>
      </w:pPr>
      <w:r>
        <w:rPr>
          <w:sz w:val="20"/>
        </w:rPr>
        <w:t xml:space="preserve">Председатель комиссии руководит деятельностью комиссии, проводит заседания комиссии, подписывает и контролирует исполнение протоколов заседаний комиссии, назначает руководителей комиссий, экспертных и рабочих групп, принимает решение о проведении при необходимости внеочередного заседания комиссии.</w:t>
      </w:r>
    </w:p>
    <w:p>
      <w:pPr>
        <w:pStyle w:val="0"/>
        <w:spacing w:before="200" w:line-rule="auto"/>
        <w:ind w:firstLine="540"/>
        <w:jc w:val="both"/>
      </w:pPr>
      <w:r>
        <w:rPr>
          <w:sz w:val="20"/>
        </w:rPr>
        <w:t xml:space="preserve">9. В отсутствие председателя комиссии его обязанности в части проведения заседания комиссии, подписания протокола заседания комиссии выполняет заместитель председателя комиссии - Министр социальной политики Свердловской области, который входит в состав комиссии по занимаемой должности.</w:t>
      </w:r>
    </w:p>
    <w:p>
      <w:pPr>
        <w:pStyle w:val="0"/>
        <w:spacing w:before="200" w:line-rule="auto"/>
        <w:ind w:firstLine="540"/>
        <w:jc w:val="both"/>
      </w:pPr>
      <w:r>
        <w:rPr>
          <w:sz w:val="20"/>
        </w:rPr>
        <w:t xml:space="preserve">10. Для осуществления текущей работы и подготовки заседаний комиссии в состав комиссии по должности входит ответственный секретарь комиссии - Заместитель Министра социальной политики Свердловской области, который подчиняется непосредственно председателю комиссии.</w:t>
      </w:r>
    </w:p>
    <w:p>
      <w:pPr>
        <w:pStyle w:val="0"/>
        <w:spacing w:before="200" w:line-rule="auto"/>
        <w:ind w:firstLine="540"/>
        <w:jc w:val="both"/>
      </w:pPr>
      <w:r>
        <w:rPr>
          <w:sz w:val="20"/>
        </w:rPr>
        <w:t xml:space="preserve">Полномочия ответственного секретаря комиссии:</w:t>
      </w:r>
    </w:p>
    <w:p>
      <w:pPr>
        <w:pStyle w:val="0"/>
        <w:spacing w:before="200" w:line-rule="auto"/>
        <w:ind w:firstLine="540"/>
        <w:jc w:val="both"/>
      </w:pPr>
      <w:r>
        <w:rPr>
          <w:sz w:val="20"/>
        </w:rPr>
        <w:t xml:space="preserve">1) ведет и оформляет протокол заседания комиссии;</w:t>
      </w:r>
    </w:p>
    <w:p>
      <w:pPr>
        <w:pStyle w:val="0"/>
        <w:spacing w:before="200" w:line-rule="auto"/>
        <w:ind w:firstLine="540"/>
        <w:jc w:val="both"/>
      </w:pPr>
      <w:r>
        <w:rPr>
          <w:sz w:val="20"/>
        </w:rPr>
        <w:t xml:space="preserve">2) анализирует и обобщает материалы, поступающие в комиссию, готовит по ним заключения и предложения в адрес председателя комиссии;</w:t>
      </w:r>
    </w:p>
    <w:p>
      <w:pPr>
        <w:pStyle w:val="0"/>
        <w:spacing w:before="200" w:line-rule="auto"/>
        <w:ind w:firstLine="540"/>
        <w:jc w:val="both"/>
      </w:pPr>
      <w:r>
        <w:rPr>
          <w:sz w:val="20"/>
        </w:rPr>
        <w:t xml:space="preserve">3) осуществляет взаимодействие с областными исполнительными органами государственной власти Свердловской области, территориальными межотраслевыми исполнительными органами государственной власти Свердловской области, общественными объединениями, иными заинтересованными организациями по вопросам, относящимся к компетенции комиссии.</w:t>
      </w:r>
    </w:p>
    <w:p>
      <w:pPr>
        <w:pStyle w:val="0"/>
        <w:spacing w:before="200" w:line-rule="auto"/>
        <w:ind w:firstLine="540"/>
        <w:jc w:val="both"/>
      </w:pPr>
      <w:r>
        <w:rPr>
          <w:sz w:val="20"/>
        </w:rPr>
        <w:t xml:space="preserve">11. Организационно-техническое обеспечение работы комиссии осуществляется Министерством социальной политики Свердловской области.</w:t>
      </w:r>
    </w:p>
    <w:p>
      <w:pPr>
        <w:pStyle w:val="0"/>
        <w:spacing w:before="200" w:line-rule="auto"/>
        <w:ind w:firstLine="540"/>
        <w:jc w:val="both"/>
      </w:pPr>
      <w:r>
        <w:rPr>
          <w:sz w:val="20"/>
        </w:rPr>
        <w:t xml:space="preserve">12. Подготовка и проведение заседаний комиссии:</w:t>
      </w:r>
    </w:p>
    <w:p>
      <w:pPr>
        <w:pStyle w:val="0"/>
        <w:spacing w:before="200" w:line-rule="auto"/>
        <w:ind w:firstLine="540"/>
        <w:jc w:val="both"/>
      </w:pPr>
      <w:r>
        <w:rPr>
          <w:sz w:val="20"/>
        </w:rPr>
        <w:t xml:space="preserve">1) подготовкой заседаний комиссии занимается ответственный секретарь комиссии;</w:t>
      </w:r>
    </w:p>
    <w:p>
      <w:pPr>
        <w:pStyle w:val="0"/>
        <w:spacing w:before="200" w:line-rule="auto"/>
        <w:ind w:firstLine="540"/>
        <w:jc w:val="both"/>
      </w:pPr>
      <w:r>
        <w:rPr>
          <w:sz w:val="20"/>
        </w:rPr>
        <w:t xml:space="preserve">2) члены комиссии, отвечающие за подготовку вопроса, рассмотрение которого запланировано на заседании комиссии, обязаны представить все документы и материалы ответственному секретарю комиссии не позднее чем за 20 рабочих дней до заседания комиссии;</w:t>
      </w:r>
    </w:p>
    <w:p>
      <w:pPr>
        <w:pStyle w:val="0"/>
        <w:spacing w:before="200" w:line-rule="auto"/>
        <w:ind w:firstLine="540"/>
        <w:jc w:val="both"/>
      </w:pPr>
      <w:r>
        <w:rPr>
          <w:sz w:val="20"/>
        </w:rPr>
        <w:t xml:space="preserve">3) при необходимости подготовленные документы и материалы направляются на доработку и представляются повторно в срок, указанный председателем комиссии. В этом случае сроки проведения заседания комиссии могут быть перенесены;</w:t>
      </w:r>
    </w:p>
    <w:p>
      <w:pPr>
        <w:pStyle w:val="0"/>
        <w:spacing w:before="200" w:line-rule="auto"/>
        <w:ind w:firstLine="540"/>
        <w:jc w:val="both"/>
      </w:pPr>
      <w:r>
        <w:rPr>
          <w:sz w:val="20"/>
        </w:rPr>
        <w:t xml:space="preserve">4) список приглашенных на заседание комиссии по рассматриваемым вопросам готовит и представляет на утверждение председателю комиссии ответственный секретарь комиссии;</w:t>
      </w:r>
    </w:p>
    <w:p>
      <w:pPr>
        <w:pStyle w:val="0"/>
        <w:spacing w:before="200" w:line-rule="auto"/>
        <w:ind w:firstLine="540"/>
        <w:jc w:val="both"/>
      </w:pPr>
      <w:r>
        <w:rPr>
          <w:sz w:val="20"/>
        </w:rPr>
        <w:t xml:space="preserve">5) ответственный секретарь комиссии не позднее чем за 10 рабочих дней до заседания комиссии доводит до членов комиссии и приглашенных время и место проведения заседания комиссии и обсуждаемые вопросы;</w:t>
      </w:r>
    </w:p>
    <w:p>
      <w:pPr>
        <w:pStyle w:val="0"/>
        <w:spacing w:before="200" w:line-rule="auto"/>
        <w:ind w:firstLine="540"/>
        <w:jc w:val="both"/>
      </w:pPr>
      <w:r>
        <w:rPr>
          <w:sz w:val="20"/>
        </w:rPr>
        <w:t xml:space="preserve">6) члены комиссии обязаны лично принимать участие в заседаниях комиссии и не вправе делегировать свои полномочия иным должностным лицам. При невозможности присутствия на заседании комиссии члены комиссии обязаны заблаговременно извещать об этом ответственного секретаря комиссии;</w:t>
      </w:r>
    </w:p>
    <w:p>
      <w:pPr>
        <w:pStyle w:val="0"/>
        <w:spacing w:before="200" w:line-rule="auto"/>
        <w:ind w:firstLine="540"/>
        <w:jc w:val="both"/>
      </w:pPr>
      <w:r>
        <w:rPr>
          <w:sz w:val="20"/>
        </w:rPr>
        <w:t xml:space="preserve">7) решения комиссии по итогам рассмотренных на заседании вопросов принимаются большинством голосов от числа членов комиссии, принимающих участие в заседании. В случае равенства голосов решающим является голос председательствующего на заседании комиссии;</w:t>
      </w:r>
    </w:p>
    <w:p>
      <w:pPr>
        <w:pStyle w:val="0"/>
        <w:spacing w:before="200" w:line-rule="auto"/>
        <w:ind w:firstLine="540"/>
        <w:jc w:val="both"/>
      </w:pPr>
      <w:r>
        <w:rPr>
          <w:sz w:val="20"/>
        </w:rPr>
        <w:t xml:space="preserve">8) решение комиссии оформляется протоколом заседания комиссии, который подписывается председательствующим на заседании комиссии и ответственным секретарем комиссии;</w:t>
      </w:r>
    </w:p>
    <w:p>
      <w:pPr>
        <w:pStyle w:val="0"/>
        <w:spacing w:before="200" w:line-rule="auto"/>
        <w:ind w:firstLine="540"/>
        <w:jc w:val="both"/>
      </w:pPr>
      <w:r>
        <w:rPr>
          <w:sz w:val="20"/>
        </w:rPr>
        <w:t xml:space="preserve">9) протокол заседания комиссии направляется всем членам комиссии и при необходимости иным заинтересованным органам и организациям.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pStyle w:val="0"/>
        <w:jc w:val="both"/>
      </w:pPr>
      <w:r>
        <w:rPr>
          <w:sz w:val="20"/>
        </w:rPr>
      </w:r>
    </w:p>
    <w:bookmarkStart w:id="152" w:name="P152"/>
    <w:bookmarkEnd w:id="152"/>
    <w:p>
      <w:pPr>
        <w:pStyle w:val="2"/>
        <w:jc w:val="center"/>
      </w:pPr>
      <w:r>
        <w:rPr>
          <w:sz w:val="20"/>
        </w:rPr>
        <w:t xml:space="preserve">СОСТАВ</w:t>
      </w:r>
    </w:p>
    <w:p>
      <w:pPr>
        <w:pStyle w:val="2"/>
        <w:jc w:val="center"/>
      </w:pPr>
      <w:r>
        <w:rPr>
          <w:sz w:val="20"/>
        </w:rPr>
        <w:t xml:space="preserve">КОМИССИИ ПО КООРДИНАЦИИ ДЕЯТЕЛЬНОСТИ В СФЕРЕ ФОРМИРОВАНИЯ</w:t>
      </w:r>
    </w:p>
    <w:p>
      <w:pPr>
        <w:pStyle w:val="2"/>
        <w:jc w:val="center"/>
      </w:pPr>
      <w:r>
        <w:rPr>
          <w:sz w:val="20"/>
        </w:rPr>
        <w:t xml:space="preserve">ДОСТУПНОЙ СРЕДЫ ЖИЗНЕДЕЯТЕЛЬНОСТИ ДЛЯ ИНВАЛИДОВ И ДРУГИХ</w:t>
      </w:r>
    </w:p>
    <w:p>
      <w:pPr>
        <w:pStyle w:val="2"/>
        <w:jc w:val="center"/>
      </w:pPr>
      <w:r>
        <w:rPr>
          <w:sz w:val="20"/>
        </w:rPr>
        <w:t xml:space="preserve">МАЛОМОБИЛЬНЫХ ГРУПП НАСЕЛЕНИЯ НА ТЕРРИТОРИИ</w:t>
      </w:r>
    </w:p>
    <w:p>
      <w:pPr>
        <w:pStyle w:val="2"/>
        <w:jc w:val="center"/>
      </w:pPr>
      <w:r>
        <w:rPr>
          <w:sz w:val="20"/>
        </w:rPr>
        <w:t xml:space="preserve">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12.05.2017 </w:t>
            </w:r>
            <w:hyperlink w:history="0" r:id="rId46" w:tooltip="Постановление Правительства Свердловской области от 12.05.2017 N 319-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319-ПП</w:t>
              </w:r>
            </w:hyperlink>
            <w:r>
              <w:rPr>
                <w:sz w:val="20"/>
                <w:color w:val="392c69"/>
              </w:rPr>
              <w:t xml:space="preserve">, от 21.02.2019 </w:t>
            </w:r>
            <w:hyperlink w:history="0" r:id="rId47" w:tooltip="Постановление Правительства Свердловской области от 21.02.2019 N 98-ПП &quot;О внесении изменений в 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утвержденный Постановлением Правительства Свердловской области от 11.02.2014 N 70-ПП&quot; {КонсультантПлюс}">
              <w:r>
                <w:rPr>
                  <w:sz w:val="20"/>
                  <w:color w:val="0000ff"/>
                </w:rPr>
                <w:t xml:space="preserve">N 98-ПП</w:t>
              </w:r>
            </w:hyperlink>
            <w:r>
              <w:rPr>
                <w:sz w:val="20"/>
                <w:color w:val="392c69"/>
              </w:rPr>
              <w:t xml:space="preserve">, от 19.03.2020 </w:t>
            </w:r>
            <w:hyperlink w:history="0" r:id="rId48" w:tooltip="Постановление Правительства Свердловской области от 19.03.2020 N 153-ПП &quot;О внесении изменений в 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утвержденный Постановлением Правительства Свердловской области от 11.02.2014 N 70-ПП&quot; {КонсультантПлюс}">
              <w:r>
                <w:rPr>
                  <w:sz w:val="20"/>
                  <w:color w:val="0000ff"/>
                </w:rPr>
                <w:t xml:space="preserve">N 153-ПП</w:t>
              </w:r>
            </w:hyperlink>
            <w:r>
              <w:rPr>
                <w:sz w:val="20"/>
                <w:color w:val="392c69"/>
              </w:rPr>
              <w:t xml:space="preserve">,</w:t>
            </w:r>
          </w:p>
          <w:p>
            <w:pPr>
              <w:pStyle w:val="0"/>
              <w:jc w:val="center"/>
            </w:pPr>
            <w:r>
              <w:rPr>
                <w:sz w:val="20"/>
                <w:color w:val="392c69"/>
              </w:rPr>
              <w:t xml:space="preserve">от 11.03.2021 </w:t>
            </w:r>
            <w:hyperlink w:history="0" r:id="rId49" w:tooltip="Постановление Правительства Свердловской области от 11.03.2021 N 12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122-ПП</w:t>
              </w:r>
            </w:hyperlink>
            <w:r>
              <w:rPr>
                <w:sz w:val="20"/>
                <w:color w:val="392c69"/>
              </w:rPr>
              <w:t xml:space="preserve">, от 03.08.2023 </w:t>
            </w:r>
            <w:hyperlink w:history="0" r:id="rId50"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N 562-ПП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624"/>
        <w:gridCol w:w="2778"/>
        <w:gridCol w:w="360"/>
        <w:gridCol w:w="5272"/>
      </w:tblGrid>
      <w:tr>
        <w:tc>
          <w:tcPr>
            <w:tcW w:w="624" w:type="dxa"/>
            <w:tcBorders>
              <w:top w:val="nil"/>
              <w:left w:val="nil"/>
              <w:bottom w:val="nil"/>
              <w:right w:val="nil"/>
            </w:tcBorders>
          </w:tcPr>
          <w:p>
            <w:pPr>
              <w:pStyle w:val="0"/>
              <w:jc w:val="center"/>
            </w:pPr>
            <w:r>
              <w:rPr>
                <w:sz w:val="20"/>
              </w:rPr>
              <w:t xml:space="preserve">1.</w:t>
            </w:r>
          </w:p>
        </w:tc>
        <w:tc>
          <w:tcPr>
            <w:tcW w:w="2778" w:type="dxa"/>
            <w:tcBorders>
              <w:top w:val="nil"/>
              <w:left w:val="nil"/>
              <w:bottom w:val="nil"/>
              <w:right w:val="nil"/>
            </w:tcBorders>
          </w:tcPr>
          <w:p>
            <w:pPr>
              <w:pStyle w:val="0"/>
            </w:pPr>
            <w:r>
              <w:rPr>
                <w:sz w:val="20"/>
              </w:rPr>
              <w:t xml:space="preserve">Креков</w:t>
            </w:r>
          </w:p>
          <w:p>
            <w:pPr>
              <w:pStyle w:val="0"/>
            </w:pPr>
            <w:r>
              <w:rPr>
                <w:sz w:val="20"/>
              </w:rPr>
              <w:t xml:space="preserve">Павел Владимирович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Губернатора Свердловской области, председатель комиссии</w:t>
            </w:r>
          </w:p>
        </w:tc>
      </w:tr>
      <w:tr>
        <w:tc>
          <w:tcPr>
            <w:tcW w:w="624" w:type="dxa"/>
            <w:tcBorders>
              <w:top w:val="nil"/>
              <w:left w:val="nil"/>
              <w:bottom w:val="nil"/>
              <w:right w:val="nil"/>
            </w:tcBorders>
          </w:tcPr>
          <w:p>
            <w:pPr>
              <w:pStyle w:val="0"/>
              <w:jc w:val="center"/>
            </w:pPr>
            <w:r>
              <w:rPr>
                <w:sz w:val="20"/>
              </w:rPr>
              <w:t xml:space="preserve">2.</w:t>
            </w:r>
          </w:p>
        </w:tc>
        <w:tc>
          <w:tcPr>
            <w:tcW w:w="2778" w:type="dxa"/>
            <w:tcBorders>
              <w:top w:val="nil"/>
              <w:left w:val="nil"/>
              <w:bottom w:val="nil"/>
              <w:right w:val="nil"/>
            </w:tcBorders>
          </w:tcPr>
          <w:p>
            <w:pPr>
              <w:pStyle w:val="0"/>
            </w:pPr>
            <w:r>
              <w:rPr>
                <w:sz w:val="20"/>
              </w:rPr>
              <w:t xml:space="preserve">Злоказов</w:t>
            </w:r>
          </w:p>
          <w:p>
            <w:pPr>
              <w:pStyle w:val="0"/>
            </w:pPr>
            <w:r>
              <w:rPr>
                <w:sz w:val="20"/>
              </w:rPr>
              <w:t xml:space="preserve">Андрей Владимирович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Министр социальной политики Свердловской области, заместитель председателя комиссии</w:t>
            </w:r>
          </w:p>
        </w:tc>
      </w:tr>
      <w:tr>
        <w:tc>
          <w:tcPr>
            <w:tcW w:w="624" w:type="dxa"/>
            <w:tcBorders>
              <w:top w:val="nil"/>
              <w:left w:val="nil"/>
              <w:bottom w:val="nil"/>
              <w:right w:val="nil"/>
            </w:tcBorders>
          </w:tcPr>
          <w:p>
            <w:pPr>
              <w:pStyle w:val="0"/>
              <w:jc w:val="center"/>
            </w:pPr>
            <w:r>
              <w:rPr>
                <w:sz w:val="20"/>
              </w:rPr>
              <w:t xml:space="preserve">3.</w:t>
            </w:r>
          </w:p>
        </w:tc>
        <w:tc>
          <w:tcPr>
            <w:tcW w:w="2778" w:type="dxa"/>
            <w:tcBorders>
              <w:top w:val="nil"/>
              <w:left w:val="nil"/>
              <w:bottom w:val="nil"/>
              <w:right w:val="nil"/>
            </w:tcBorders>
          </w:tcPr>
          <w:p>
            <w:pPr>
              <w:pStyle w:val="0"/>
            </w:pPr>
            <w:r>
              <w:rPr>
                <w:sz w:val="20"/>
              </w:rPr>
              <w:t xml:space="preserve">Федосеева</w:t>
            </w:r>
          </w:p>
          <w:p>
            <w:pPr>
              <w:pStyle w:val="0"/>
            </w:pPr>
            <w:r>
              <w:rPr>
                <w:sz w:val="20"/>
              </w:rPr>
              <w:t xml:space="preserve">Оксана Борисовна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социальной политики Свердловской области, ответственный секретарь комиссии</w:t>
            </w:r>
          </w:p>
        </w:tc>
      </w:tr>
      <w:tr>
        <w:tc>
          <w:tcPr>
            <w:gridSpan w:val="4"/>
            <w:tcW w:w="9034" w:type="dxa"/>
            <w:tcBorders>
              <w:top w:val="nil"/>
              <w:left w:val="nil"/>
              <w:bottom w:val="nil"/>
              <w:right w:val="nil"/>
            </w:tcBorders>
          </w:tcPr>
          <w:p>
            <w:pPr>
              <w:pStyle w:val="0"/>
            </w:pPr>
            <w:r>
              <w:rPr>
                <w:sz w:val="20"/>
              </w:rPr>
              <w:t xml:space="preserve">Члены комиссии:</w:t>
            </w:r>
          </w:p>
        </w:tc>
      </w:tr>
      <w:tr>
        <w:tc>
          <w:tcPr>
            <w:tcW w:w="624" w:type="dxa"/>
            <w:tcBorders>
              <w:top w:val="nil"/>
              <w:left w:val="nil"/>
              <w:bottom w:val="nil"/>
              <w:right w:val="nil"/>
            </w:tcBorders>
          </w:tcPr>
          <w:p>
            <w:pPr>
              <w:pStyle w:val="0"/>
              <w:jc w:val="center"/>
            </w:pPr>
            <w:r>
              <w:rPr>
                <w:sz w:val="20"/>
              </w:rPr>
              <w:t xml:space="preserve">4.</w:t>
            </w:r>
          </w:p>
        </w:tc>
        <w:tc>
          <w:tcPr>
            <w:tcW w:w="2778" w:type="dxa"/>
            <w:tcBorders>
              <w:top w:val="nil"/>
              <w:left w:val="nil"/>
              <w:bottom w:val="nil"/>
              <w:right w:val="nil"/>
            </w:tcBorders>
          </w:tcPr>
          <w:p>
            <w:pPr>
              <w:pStyle w:val="0"/>
            </w:pPr>
            <w:r>
              <w:rPr>
                <w:sz w:val="20"/>
              </w:rPr>
              <w:t xml:space="preserve">Араптанов</w:t>
            </w:r>
          </w:p>
          <w:p>
            <w:pPr>
              <w:pStyle w:val="0"/>
            </w:pPr>
            <w:r>
              <w:rPr>
                <w:sz w:val="20"/>
              </w:rPr>
              <w:t xml:space="preserve">Сергей Федорович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управляющего Администрацией Восточного управленческого округа Свердловской области</w:t>
            </w:r>
          </w:p>
        </w:tc>
      </w:tr>
      <w:tr>
        <w:tc>
          <w:tcPr>
            <w:tcW w:w="624" w:type="dxa"/>
            <w:tcBorders>
              <w:top w:val="nil"/>
              <w:left w:val="nil"/>
              <w:bottom w:val="nil"/>
              <w:right w:val="nil"/>
            </w:tcBorders>
          </w:tcPr>
          <w:p>
            <w:pPr>
              <w:pStyle w:val="0"/>
              <w:jc w:val="center"/>
            </w:pPr>
            <w:r>
              <w:rPr>
                <w:sz w:val="20"/>
              </w:rPr>
              <w:t xml:space="preserve">5.</w:t>
            </w:r>
          </w:p>
        </w:tc>
        <w:tc>
          <w:tcPr>
            <w:tcW w:w="2778" w:type="dxa"/>
            <w:tcBorders>
              <w:top w:val="nil"/>
              <w:left w:val="nil"/>
              <w:bottom w:val="nil"/>
              <w:right w:val="nil"/>
            </w:tcBorders>
          </w:tcPr>
          <w:p>
            <w:pPr>
              <w:pStyle w:val="0"/>
            </w:pPr>
            <w:r>
              <w:rPr>
                <w:sz w:val="20"/>
              </w:rPr>
              <w:t xml:space="preserve">Басай</w:t>
            </w:r>
          </w:p>
          <w:p>
            <w:pPr>
              <w:pStyle w:val="0"/>
            </w:pPr>
            <w:r>
              <w:rPr>
                <w:sz w:val="20"/>
              </w:rPr>
              <w:t xml:space="preserve">Валерий Иванович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член регионального штаба регионального отделения Общероссийского общественного движения "Народный фронт "За Россию" в Свердловской области, руководитель рабочей группы "Общество и власть: прямой диалог" (по согласованию)</w:t>
            </w:r>
          </w:p>
        </w:tc>
      </w:tr>
      <w:tr>
        <w:tc>
          <w:tcPr>
            <w:tcW w:w="624" w:type="dxa"/>
            <w:tcBorders>
              <w:top w:val="nil"/>
              <w:left w:val="nil"/>
              <w:bottom w:val="nil"/>
              <w:right w:val="nil"/>
            </w:tcBorders>
          </w:tcPr>
          <w:p>
            <w:pPr>
              <w:pStyle w:val="0"/>
              <w:jc w:val="center"/>
            </w:pPr>
            <w:r>
              <w:rPr>
                <w:sz w:val="20"/>
              </w:rPr>
              <w:t xml:space="preserve">6.</w:t>
            </w:r>
          </w:p>
        </w:tc>
        <w:tc>
          <w:tcPr>
            <w:tcW w:w="2778" w:type="dxa"/>
            <w:tcBorders>
              <w:top w:val="nil"/>
              <w:left w:val="nil"/>
              <w:bottom w:val="nil"/>
              <w:right w:val="nil"/>
            </w:tcBorders>
          </w:tcPr>
          <w:p>
            <w:pPr>
              <w:pStyle w:val="0"/>
            </w:pPr>
            <w:r>
              <w:rPr>
                <w:sz w:val="20"/>
              </w:rPr>
              <w:t xml:space="preserve">Бордюгова</w:t>
            </w:r>
          </w:p>
          <w:p>
            <w:pPr>
              <w:pStyle w:val="0"/>
            </w:pPr>
            <w:r>
              <w:rPr>
                <w:sz w:val="20"/>
              </w:rPr>
              <w:t xml:space="preserve">Наталия Александровна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директора Департамента по труду и занятости населения Свердловской области</w:t>
            </w:r>
          </w:p>
        </w:tc>
      </w:tr>
      <w:tr>
        <w:tc>
          <w:tcPr>
            <w:tcW w:w="624" w:type="dxa"/>
            <w:tcBorders>
              <w:top w:val="nil"/>
              <w:left w:val="nil"/>
              <w:bottom w:val="nil"/>
              <w:right w:val="nil"/>
            </w:tcBorders>
          </w:tcPr>
          <w:p>
            <w:pPr>
              <w:pStyle w:val="0"/>
              <w:jc w:val="center"/>
            </w:pPr>
            <w:r>
              <w:rPr>
                <w:sz w:val="20"/>
              </w:rPr>
              <w:t xml:space="preserve">6-1.</w:t>
            </w:r>
          </w:p>
        </w:tc>
        <w:tc>
          <w:tcPr>
            <w:tcW w:w="2778" w:type="dxa"/>
            <w:tcBorders>
              <w:top w:val="nil"/>
              <w:left w:val="nil"/>
              <w:bottom w:val="nil"/>
              <w:right w:val="nil"/>
            </w:tcBorders>
          </w:tcPr>
          <w:p>
            <w:pPr>
              <w:pStyle w:val="0"/>
            </w:pPr>
            <w:r>
              <w:rPr>
                <w:sz w:val="20"/>
              </w:rPr>
              <w:t xml:space="preserve">Брусянин</w:t>
            </w:r>
          </w:p>
          <w:p>
            <w:pPr>
              <w:pStyle w:val="0"/>
            </w:pPr>
            <w:r>
              <w:rPr>
                <w:sz w:val="20"/>
              </w:rPr>
              <w:t xml:space="preserve">Дмитрий Алексеевич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транспорта и дорожного хозяйства Свердловской области</w:t>
            </w:r>
          </w:p>
        </w:tc>
      </w:tr>
      <w:tr>
        <w:tc>
          <w:tcPr>
            <w:tcW w:w="624" w:type="dxa"/>
            <w:tcBorders>
              <w:top w:val="nil"/>
              <w:left w:val="nil"/>
              <w:bottom w:val="nil"/>
              <w:right w:val="nil"/>
            </w:tcBorders>
          </w:tcPr>
          <w:p>
            <w:pPr>
              <w:pStyle w:val="0"/>
              <w:jc w:val="center"/>
            </w:pPr>
            <w:r>
              <w:rPr>
                <w:sz w:val="20"/>
              </w:rPr>
              <w:t xml:space="preserve">6-2.</w:t>
            </w:r>
          </w:p>
        </w:tc>
        <w:tc>
          <w:tcPr>
            <w:tcW w:w="2778" w:type="dxa"/>
            <w:tcBorders>
              <w:top w:val="nil"/>
              <w:left w:val="nil"/>
              <w:bottom w:val="nil"/>
              <w:right w:val="nil"/>
            </w:tcBorders>
          </w:tcPr>
          <w:p>
            <w:pPr>
              <w:pStyle w:val="0"/>
            </w:pPr>
            <w:r>
              <w:rPr>
                <w:sz w:val="20"/>
              </w:rPr>
              <w:t xml:space="preserve">Валов</w:t>
            </w:r>
          </w:p>
          <w:p>
            <w:pPr>
              <w:pStyle w:val="0"/>
            </w:pPr>
            <w:r>
              <w:rPr>
                <w:sz w:val="20"/>
              </w:rPr>
              <w:t xml:space="preserve">Роман Юрьевич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управляющего Администрацией Южного управленческого округа Свердловской области</w:t>
            </w:r>
          </w:p>
        </w:tc>
      </w:tr>
      <w:tr>
        <w:tc>
          <w:tcPr>
            <w:tcW w:w="624" w:type="dxa"/>
            <w:tcBorders>
              <w:top w:val="nil"/>
              <w:left w:val="nil"/>
              <w:bottom w:val="nil"/>
              <w:right w:val="nil"/>
            </w:tcBorders>
          </w:tcPr>
          <w:p>
            <w:pPr>
              <w:pStyle w:val="0"/>
              <w:jc w:val="center"/>
            </w:pPr>
            <w:r>
              <w:rPr>
                <w:sz w:val="20"/>
              </w:rPr>
              <w:t xml:space="preserve">7.</w:t>
            </w:r>
          </w:p>
        </w:tc>
        <w:tc>
          <w:tcPr>
            <w:tcW w:w="2778" w:type="dxa"/>
            <w:tcBorders>
              <w:top w:val="nil"/>
              <w:left w:val="nil"/>
              <w:bottom w:val="nil"/>
              <w:right w:val="nil"/>
            </w:tcBorders>
          </w:tcPr>
          <w:p>
            <w:pPr>
              <w:pStyle w:val="0"/>
            </w:pPr>
            <w:r>
              <w:rPr>
                <w:sz w:val="20"/>
              </w:rPr>
              <w:t xml:space="preserve">Вербах</w:t>
            </w:r>
          </w:p>
          <w:p>
            <w:pPr>
              <w:pStyle w:val="0"/>
            </w:pPr>
            <w:r>
              <w:rPr>
                <w:sz w:val="20"/>
              </w:rPr>
              <w:t xml:space="preserve">Евгения Сергеевна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управляющего Администрацией Горнозаводского управленческого округа Свердловской области</w:t>
            </w:r>
          </w:p>
        </w:tc>
      </w:tr>
      <w:tr>
        <w:tc>
          <w:tcPr>
            <w:tcW w:w="624" w:type="dxa"/>
            <w:tcBorders>
              <w:top w:val="nil"/>
              <w:left w:val="nil"/>
              <w:bottom w:val="nil"/>
              <w:right w:val="nil"/>
            </w:tcBorders>
          </w:tcPr>
          <w:p>
            <w:pPr>
              <w:pStyle w:val="0"/>
              <w:jc w:val="center"/>
            </w:pPr>
            <w:r>
              <w:rPr>
                <w:sz w:val="20"/>
              </w:rPr>
              <w:t xml:space="preserve">8.</w:t>
            </w:r>
          </w:p>
        </w:tc>
        <w:tc>
          <w:tcPr>
            <w:tcW w:w="2778" w:type="dxa"/>
            <w:tcBorders>
              <w:top w:val="nil"/>
              <w:left w:val="nil"/>
              <w:bottom w:val="nil"/>
              <w:right w:val="nil"/>
            </w:tcBorders>
          </w:tcPr>
          <w:p>
            <w:pPr>
              <w:pStyle w:val="0"/>
            </w:pPr>
            <w:r>
              <w:rPr>
                <w:sz w:val="20"/>
              </w:rPr>
              <w:t xml:space="preserve">Гладкова</w:t>
            </w:r>
          </w:p>
          <w:p>
            <w:pPr>
              <w:pStyle w:val="0"/>
            </w:pPr>
            <w:r>
              <w:rPr>
                <w:sz w:val="20"/>
              </w:rPr>
              <w:t xml:space="preserve">Татьяна Викторовна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экономики и территориального развития Свердловской области</w:t>
            </w:r>
          </w:p>
        </w:tc>
      </w:tr>
      <w:tr>
        <w:tc>
          <w:tcPr>
            <w:tcW w:w="624" w:type="dxa"/>
            <w:tcBorders>
              <w:top w:val="nil"/>
              <w:left w:val="nil"/>
              <w:bottom w:val="nil"/>
              <w:right w:val="nil"/>
            </w:tcBorders>
          </w:tcPr>
          <w:p>
            <w:pPr>
              <w:pStyle w:val="0"/>
              <w:jc w:val="center"/>
            </w:pPr>
            <w:r>
              <w:rPr>
                <w:sz w:val="20"/>
              </w:rPr>
              <w:t xml:space="preserve">11.</w:t>
            </w:r>
          </w:p>
        </w:tc>
        <w:tc>
          <w:tcPr>
            <w:tcW w:w="2778" w:type="dxa"/>
            <w:tcBorders>
              <w:top w:val="nil"/>
              <w:left w:val="nil"/>
              <w:bottom w:val="nil"/>
              <w:right w:val="nil"/>
            </w:tcBorders>
          </w:tcPr>
          <w:p>
            <w:pPr>
              <w:pStyle w:val="0"/>
            </w:pPr>
            <w:r>
              <w:rPr>
                <w:sz w:val="20"/>
              </w:rPr>
              <w:t xml:space="preserve">Егоров</w:t>
            </w:r>
          </w:p>
          <w:p>
            <w:pPr>
              <w:pStyle w:val="0"/>
            </w:pPr>
            <w:r>
              <w:rPr>
                <w:sz w:val="20"/>
              </w:rPr>
              <w:t xml:space="preserve">Дмитрий Петрович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управляющего Администрацией Северного управленческого округа Свердловской области</w:t>
            </w:r>
          </w:p>
        </w:tc>
      </w:tr>
      <w:tr>
        <w:tc>
          <w:tcPr>
            <w:tcW w:w="624" w:type="dxa"/>
            <w:tcBorders>
              <w:top w:val="nil"/>
              <w:left w:val="nil"/>
              <w:bottom w:val="nil"/>
              <w:right w:val="nil"/>
            </w:tcBorders>
          </w:tcPr>
          <w:p>
            <w:pPr>
              <w:pStyle w:val="0"/>
              <w:jc w:val="center"/>
            </w:pPr>
            <w:r>
              <w:rPr>
                <w:sz w:val="20"/>
              </w:rPr>
              <w:t xml:space="preserve">11-2.</w:t>
            </w:r>
          </w:p>
        </w:tc>
        <w:tc>
          <w:tcPr>
            <w:tcW w:w="2778" w:type="dxa"/>
            <w:tcBorders>
              <w:top w:val="nil"/>
              <w:left w:val="nil"/>
              <w:bottom w:val="nil"/>
              <w:right w:val="nil"/>
            </w:tcBorders>
          </w:tcPr>
          <w:p>
            <w:pPr>
              <w:pStyle w:val="0"/>
            </w:pPr>
            <w:r>
              <w:rPr>
                <w:sz w:val="20"/>
              </w:rPr>
              <w:t xml:space="preserve">Журавлева</w:t>
            </w:r>
          </w:p>
          <w:p>
            <w:pPr>
              <w:pStyle w:val="0"/>
            </w:pPr>
            <w:r>
              <w:rPr>
                <w:sz w:val="20"/>
              </w:rPr>
              <w:t xml:space="preserve">Нина Викторовна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Первый заместитель Министра образования и молодежной политики Свердловской области</w:t>
            </w:r>
          </w:p>
        </w:tc>
      </w:tr>
      <w:tr>
        <w:tc>
          <w:tcPr>
            <w:tcW w:w="624" w:type="dxa"/>
            <w:tcBorders>
              <w:top w:val="nil"/>
              <w:left w:val="nil"/>
              <w:bottom w:val="nil"/>
              <w:right w:val="nil"/>
            </w:tcBorders>
          </w:tcPr>
          <w:p>
            <w:pPr>
              <w:pStyle w:val="0"/>
              <w:jc w:val="center"/>
            </w:pPr>
            <w:r>
              <w:rPr>
                <w:sz w:val="20"/>
              </w:rPr>
              <w:t xml:space="preserve">12.</w:t>
            </w:r>
          </w:p>
        </w:tc>
        <w:tc>
          <w:tcPr>
            <w:tcW w:w="2778" w:type="dxa"/>
            <w:tcBorders>
              <w:top w:val="nil"/>
              <w:left w:val="nil"/>
              <w:bottom w:val="nil"/>
              <w:right w:val="nil"/>
            </w:tcBorders>
          </w:tcPr>
          <w:p>
            <w:pPr>
              <w:pStyle w:val="0"/>
            </w:pPr>
            <w:r>
              <w:rPr>
                <w:sz w:val="20"/>
              </w:rPr>
              <w:t xml:space="preserve">Зеленкин</w:t>
            </w:r>
          </w:p>
          <w:p>
            <w:pPr>
              <w:pStyle w:val="0"/>
            </w:pPr>
            <w:r>
              <w:rPr>
                <w:sz w:val="20"/>
              </w:rPr>
              <w:t xml:space="preserve">Игорь Федорович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промышленности и науки Свердловской области</w:t>
            </w:r>
          </w:p>
        </w:tc>
      </w:tr>
      <w:tr>
        <w:tc>
          <w:tcPr>
            <w:tcW w:w="624" w:type="dxa"/>
            <w:tcBorders>
              <w:top w:val="nil"/>
              <w:left w:val="nil"/>
              <w:bottom w:val="nil"/>
              <w:right w:val="nil"/>
            </w:tcBorders>
          </w:tcPr>
          <w:p>
            <w:pPr>
              <w:pStyle w:val="0"/>
              <w:jc w:val="center"/>
            </w:pPr>
            <w:r>
              <w:rPr>
                <w:sz w:val="20"/>
              </w:rPr>
              <w:t xml:space="preserve">14.</w:t>
            </w:r>
          </w:p>
        </w:tc>
        <w:tc>
          <w:tcPr>
            <w:tcW w:w="2778" w:type="dxa"/>
            <w:tcBorders>
              <w:top w:val="nil"/>
              <w:left w:val="nil"/>
              <w:bottom w:val="nil"/>
              <w:right w:val="nil"/>
            </w:tcBorders>
          </w:tcPr>
          <w:p>
            <w:pPr>
              <w:pStyle w:val="0"/>
            </w:pPr>
            <w:r>
              <w:rPr>
                <w:sz w:val="20"/>
              </w:rPr>
              <w:t xml:space="preserve">Кислицын</w:t>
            </w:r>
          </w:p>
          <w:p>
            <w:pPr>
              <w:pStyle w:val="0"/>
            </w:pPr>
            <w:r>
              <w:rPr>
                <w:sz w:val="20"/>
              </w:rPr>
              <w:t xml:space="preserve">Андрей Николаевич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энергетики и жилищно-коммунального хозяйства Свердловской области</w:t>
            </w:r>
          </w:p>
        </w:tc>
      </w:tr>
      <w:tr>
        <w:tc>
          <w:tcPr>
            <w:tcW w:w="624" w:type="dxa"/>
            <w:tcBorders>
              <w:top w:val="nil"/>
              <w:left w:val="nil"/>
              <w:bottom w:val="nil"/>
              <w:right w:val="nil"/>
            </w:tcBorders>
          </w:tcPr>
          <w:p>
            <w:pPr>
              <w:pStyle w:val="0"/>
              <w:jc w:val="center"/>
            </w:pPr>
            <w:r>
              <w:rPr>
                <w:sz w:val="20"/>
              </w:rPr>
              <w:t xml:space="preserve">14-1.</w:t>
            </w:r>
          </w:p>
        </w:tc>
        <w:tc>
          <w:tcPr>
            <w:tcW w:w="2778" w:type="dxa"/>
            <w:tcBorders>
              <w:top w:val="nil"/>
              <w:left w:val="nil"/>
              <w:bottom w:val="nil"/>
              <w:right w:val="nil"/>
            </w:tcBorders>
          </w:tcPr>
          <w:p>
            <w:pPr>
              <w:pStyle w:val="0"/>
            </w:pPr>
            <w:r>
              <w:rPr>
                <w:sz w:val="20"/>
              </w:rPr>
              <w:t xml:space="preserve">Левина</w:t>
            </w:r>
          </w:p>
          <w:p>
            <w:pPr>
              <w:pStyle w:val="0"/>
            </w:pPr>
            <w:r>
              <w:rPr>
                <w:sz w:val="20"/>
              </w:rPr>
              <w:t xml:space="preserve">Елена Викторовна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начальник Департамента социальной и молодежной политики Администрации города Екатеринбурга (по согласованию)</w:t>
            </w:r>
          </w:p>
        </w:tc>
      </w:tr>
      <w:tr>
        <w:tc>
          <w:tcPr>
            <w:tcW w:w="624" w:type="dxa"/>
            <w:tcBorders>
              <w:top w:val="nil"/>
              <w:left w:val="nil"/>
              <w:bottom w:val="nil"/>
              <w:right w:val="nil"/>
            </w:tcBorders>
          </w:tcPr>
          <w:p>
            <w:pPr>
              <w:pStyle w:val="0"/>
              <w:jc w:val="center"/>
            </w:pPr>
            <w:r>
              <w:rPr>
                <w:sz w:val="20"/>
              </w:rPr>
              <w:t xml:space="preserve">14-3.</w:t>
            </w:r>
          </w:p>
        </w:tc>
        <w:tc>
          <w:tcPr>
            <w:tcW w:w="2778" w:type="dxa"/>
            <w:tcBorders>
              <w:top w:val="nil"/>
              <w:left w:val="nil"/>
              <w:bottom w:val="nil"/>
              <w:right w:val="nil"/>
            </w:tcBorders>
          </w:tcPr>
          <w:p>
            <w:pPr>
              <w:pStyle w:val="0"/>
            </w:pPr>
            <w:r>
              <w:rPr>
                <w:sz w:val="20"/>
              </w:rPr>
              <w:t xml:space="preserve">Набоких</w:t>
            </w:r>
          </w:p>
          <w:p>
            <w:pPr>
              <w:pStyle w:val="0"/>
            </w:pPr>
            <w:r>
              <w:rPr>
                <w:sz w:val="20"/>
              </w:rPr>
              <w:t xml:space="preserve">Сергей Михайлович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физической культуры и спорта Свердловской области</w:t>
            </w:r>
          </w:p>
        </w:tc>
      </w:tr>
      <w:tr>
        <w:tc>
          <w:tcPr>
            <w:tcW w:w="624" w:type="dxa"/>
            <w:tcBorders>
              <w:top w:val="nil"/>
              <w:left w:val="nil"/>
              <w:bottom w:val="nil"/>
              <w:right w:val="nil"/>
            </w:tcBorders>
          </w:tcPr>
          <w:p>
            <w:pPr>
              <w:pStyle w:val="0"/>
              <w:jc w:val="center"/>
            </w:pPr>
            <w:r>
              <w:rPr>
                <w:sz w:val="20"/>
              </w:rPr>
              <w:t xml:space="preserve">17.</w:t>
            </w:r>
          </w:p>
        </w:tc>
        <w:tc>
          <w:tcPr>
            <w:tcW w:w="2778" w:type="dxa"/>
            <w:tcBorders>
              <w:top w:val="nil"/>
              <w:left w:val="nil"/>
              <w:bottom w:val="nil"/>
              <w:right w:val="nil"/>
            </w:tcBorders>
          </w:tcPr>
          <w:p>
            <w:pPr>
              <w:pStyle w:val="0"/>
            </w:pPr>
            <w:r>
              <w:rPr>
                <w:sz w:val="20"/>
              </w:rPr>
              <w:t xml:space="preserve">Островская</w:t>
            </w:r>
          </w:p>
          <w:p>
            <w:pPr>
              <w:pStyle w:val="0"/>
            </w:pPr>
            <w:r>
              <w:rPr>
                <w:sz w:val="20"/>
              </w:rPr>
              <w:t xml:space="preserve">Светлана Валерьевна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агропромышленного комплекса и потребительского рынка Свердловской области</w:t>
            </w:r>
          </w:p>
        </w:tc>
      </w:tr>
      <w:tr>
        <w:tc>
          <w:tcPr>
            <w:tcW w:w="624" w:type="dxa"/>
            <w:tcBorders>
              <w:top w:val="nil"/>
              <w:left w:val="nil"/>
              <w:bottom w:val="nil"/>
              <w:right w:val="nil"/>
            </w:tcBorders>
          </w:tcPr>
          <w:p>
            <w:pPr>
              <w:pStyle w:val="0"/>
              <w:jc w:val="center"/>
            </w:pPr>
            <w:r>
              <w:rPr>
                <w:sz w:val="20"/>
              </w:rPr>
              <w:t xml:space="preserve">17-1.</w:t>
            </w:r>
          </w:p>
        </w:tc>
        <w:tc>
          <w:tcPr>
            <w:tcW w:w="2778" w:type="dxa"/>
            <w:tcBorders>
              <w:top w:val="nil"/>
              <w:left w:val="nil"/>
              <w:bottom w:val="nil"/>
              <w:right w:val="nil"/>
            </w:tcBorders>
          </w:tcPr>
          <w:p>
            <w:pPr>
              <w:pStyle w:val="0"/>
            </w:pPr>
            <w:r>
              <w:rPr>
                <w:sz w:val="20"/>
              </w:rPr>
              <w:t xml:space="preserve">Патанин</w:t>
            </w:r>
          </w:p>
          <w:p>
            <w:pPr>
              <w:pStyle w:val="0"/>
            </w:pPr>
            <w:r>
              <w:rPr>
                <w:sz w:val="20"/>
              </w:rPr>
              <w:t xml:space="preserve">Юрий Дмитриевич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директора Департамента по развитию туризма и индустрии гостеприимства Свердловской области</w:t>
            </w:r>
          </w:p>
        </w:tc>
      </w:tr>
      <w:tr>
        <w:tc>
          <w:tcPr>
            <w:tcW w:w="624" w:type="dxa"/>
            <w:tcBorders>
              <w:top w:val="nil"/>
              <w:left w:val="nil"/>
              <w:bottom w:val="nil"/>
              <w:right w:val="nil"/>
            </w:tcBorders>
          </w:tcPr>
          <w:p>
            <w:pPr>
              <w:pStyle w:val="0"/>
              <w:jc w:val="center"/>
            </w:pPr>
            <w:r>
              <w:rPr>
                <w:sz w:val="20"/>
              </w:rPr>
              <w:t xml:space="preserve">19.</w:t>
            </w:r>
          </w:p>
        </w:tc>
        <w:tc>
          <w:tcPr>
            <w:tcW w:w="2778" w:type="dxa"/>
            <w:tcBorders>
              <w:top w:val="nil"/>
              <w:left w:val="nil"/>
              <w:bottom w:val="nil"/>
              <w:right w:val="nil"/>
            </w:tcBorders>
          </w:tcPr>
          <w:p>
            <w:pPr>
              <w:pStyle w:val="0"/>
            </w:pPr>
            <w:r>
              <w:rPr>
                <w:sz w:val="20"/>
              </w:rPr>
              <w:t xml:space="preserve">Погудин</w:t>
            </w:r>
          </w:p>
          <w:p>
            <w:pPr>
              <w:pStyle w:val="0"/>
            </w:pPr>
            <w:r>
              <w:rPr>
                <w:sz w:val="20"/>
              </w:rPr>
              <w:t xml:space="preserve">Вячеслав Викторович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председатель комитета Законодательного Собрания Свердловской области по социальной политике (по согласованию)</w:t>
            </w:r>
          </w:p>
        </w:tc>
      </w:tr>
      <w:tr>
        <w:tc>
          <w:tcPr>
            <w:tcW w:w="624" w:type="dxa"/>
            <w:tcBorders>
              <w:top w:val="nil"/>
              <w:left w:val="nil"/>
              <w:bottom w:val="nil"/>
              <w:right w:val="nil"/>
            </w:tcBorders>
          </w:tcPr>
          <w:p>
            <w:pPr>
              <w:pStyle w:val="0"/>
              <w:jc w:val="center"/>
            </w:pPr>
            <w:r>
              <w:rPr>
                <w:sz w:val="20"/>
              </w:rPr>
              <w:t xml:space="preserve">20.</w:t>
            </w:r>
          </w:p>
        </w:tc>
        <w:tc>
          <w:tcPr>
            <w:tcW w:w="2778" w:type="dxa"/>
            <w:tcBorders>
              <w:top w:val="nil"/>
              <w:left w:val="nil"/>
              <w:bottom w:val="nil"/>
              <w:right w:val="nil"/>
            </w:tcBorders>
          </w:tcPr>
          <w:p>
            <w:pPr>
              <w:pStyle w:val="0"/>
            </w:pPr>
            <w:r>
              <w:rPr>
                <w:sz w:val="20"/>
              </w:rPr>
              <w:t xml:space="preserve">Попов</w:t>
            </w:r>
          </w:p>
          <w:p>
            <w:pPr>
              <w:pStyle w:val="0"/>
            </w:pPr>
            <w:r>
              <w:rPr>
                <w:sz w:val="20"/>
              </w:rPr>
              <w:t xml:space="preserve">Владимир Васильевич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председатель Свердловской областной региональной организации Общероссийской общественной организации "Всероссийское общество инвалидов" (по согласованию)</w:t>
            </w:r>
          </w:p>
        </w:tc>
      </w:tr>
      <w:tr>
        <w:tc>
          <w:tcPr>
            <w:tcW w:w="624" w:type="dxa"/>
            <w:tcBorders>
              <w:top w:val="nil"/>
              <w:left w:val="nil"/>
              <w:bottom w:val="nil"/>
              <w:right w:val="nil"/>
            </w:tcBorders>
          </w:tcPr>
          <w:p>
            <w:pPr>
              <w:pStyle w:val="0"/>
              <w:jc w:val="center"/>
            </w:pPr>
            <w:r>
              <w:rPr>
                <w:sz w:val="20"/>
              </w:rPr>
              <w:t xml:space="preserve">21.</w:t>
            </w:r>
          </w:p>
        </w:tc>
        <w:tc>
          <w:tcPr>
            <w:tcW w:w="2778" w:type="dxa"/>
            <w:tcBorders>
              <w:top w:val="nil"/>
              <w:left w:val="nil"/>
              <w:bottom w:val="nil"/>
              <w:right w:val="nil"/>
            </w:tcBorders>
          </w:tcPr>
          <w:p>
            <w:pPr>
              <w:pStyle w:val="0"/>
            </w:pPr>
            <w:r>
              <w:rPr>
                <w:sz w:val="20"/>
              </w:rPr>
              <w:t xml:space="preserve">Прыткова</w:t>
            </w:r>
          </w:p>
          <w:p>
            <w:pPr>
              <w:pStyle w:val="0"/>
            </w:pPr>
            <w:r>
              <w:rPr>
                <w:sz w:val="20"/>
              </w:rPr>
              <w:t xml:space="preserve">Юлия Владимировна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Первый заместитель Министра культуры Свердловской области</w:t>
            </w:r>
          </w:p>
        </w:tc>
      </w:tr>
      <w:tr>
        <w:tc>
          <w:tcPr>
            <w:tcW w:w="624" w:type="dxa"/>
            <w:tcBorders>
              <w:top w:val="nil"/>
              <w:left w:val="nil"/>
              <w:bottom w:val="nil"/>
              <w:right w:val="nil"/>
            </w:tcBorders>
          </w:tcPr>
          <w:p>
            <w:pPr>
              <w:pStyle w:val="0"/>
              <w:jc w:val="center"/>
            </w:pPr>
            <w:r>
              <w:rPr>
                <w:sz w:val="20"/>
              </w:rPr>
              <w:t xml:space="preserve">22.</w:t>
            </w:r>
          </w:p>
        </w:tc>
        <w:tc>
          <w:tcPr>
            <w:tcW w:w="2778" w:type="dxa"/>
            <w:tcBorders>
              <w:top w:val="nil"/>
              <w:left w:val="nil"/>
              <w:bottom w:val="nil"/>
              <w:right w:val="nil"/>
            </w:tcBorders>
          </w:tcPr>
          <w:p>
            <w:pPr>
              <w:pStyle w:val="0"/>
            </w:pPr>
            <w:r>
              <w:rPr>
                <w:sz w:val="20"/>
              </w:rPr>
              <w:t xml:space="preserve">Сафронов</w:t>
            </w:r>
          </w:p>
          <w:p>
            <w:pPr>
              <w:pStyle w:val="0"/>
            </w:pPr>
            <w:r>
              <w:rPr>
                <w:sz w:val="20"/>
              </w:rPr>
              <w:t xml:space="preserve">Антон Владимирович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природных ресурсов и экологии Свердловской области</w:t>
            </w:r>
          </w:p>
        </w:tc>
      </w:tr>
      <w:tr>
        <w:tc>
          <w:tcPr>
            <w:tcW w:w="624" w:type="dxa"/>
            <w:tcBorders>
              <w:top w:val="nil"/>
              <w:left w:val="nil"/>
              <w:bottom w:val="nil"/>
              <w:right w:val="nil"/>
            </w:tcBorders>
          </w:tcPr>
          <w:p>
            <w:pPr>
              <w:pStyle w:val="0"/>
              <w:jc w:val="center"/>
            </w:pPr>
            <w:r>
              <w:rPr>
                <w:sz w:val="20"/>
              </w:rPr>
              <w:t xml:space="preserve">23.</w:t>
            </w:r>
          </w:p>
        </w:tc>
        <w:tc>
          <w:tcPr>
            <w:tcW w:w="2778" w:type="dxa"/>
            <w:tcBorders>
              <w:top w:val="nil"/>
              <w:left w:val="nil"/>
              <w:bottom w:val="nil"/>
              <w:right w:val="nil"/>
            </w:tcBorders>
          </w:tcPr>
          <w:p>
            <w:pPr>
              <w:pStyle w:val="0"/>
            </w:pPr>
            <w:r>
              <w:rPr>
                <w:sz w:val="20"/>
              </w:rPr>
              <w:t xml:space="preserve">Сурганов</w:t>
            </w:r>
          </w:p>
          <w:p>
            <w:pPr>
              <w:pStyle w:val="0"/>
            </w:pPr>
            <w:r>
              <w:rPr>
                <w:sz w:val="20"/>
              </w:rPr>
              <w:t xml:space="preserve">Григорий Викторович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Первый заместитель Министра строительства и развития инфраструктуры Свердловской области</w:t>
            </w:r>
          </w:p>
        </w:tc>
      </w:tr>
      <w:tr>
        <w:tc>
          <w:tcPr>
            <w:tcW w:w="624" w:type="dxa"/>
            <w:tcBorders>
              <w:top w:val="nil"/>
              <w:left w:val="nil"/>
              <w:bottom w:val="nil"/>
              <w:right w:val="nil"/>
            </w:tcBorders>
          </w:tcPr>
          <w:p>
            <w:pPr>
              <w:pStyle w:val="0"/>
              <w:jc w:val="center"/>
            </w:pPr>
            <w:r>
              <w:rPr>
                <w:sz w:val="20"/>
              </w:rPr>
              <w:t xml:space="preserve">24.</w:t>
            </w:r>
          </w:p>
        </w:tc>
        <w:tc>
          <w:tcPr>
            <w:tcW w:w="2778" w:type="dxa"/>
            <w:tcBorders>
              <w:top w:val="nil"/>
              <w:left w:val="nil"/>
              <w:bottom w:val="nil"/>
              <w:right w:val="nil"/>
            </w:tcBorders>
          </w:tcPr>
          <w:p>
            <w:pPr>
              <w:pStyle w:val="0"/>
            </w:pPr>
            <w:r>
              <w:rPr>
                <w:sz w:val="20"/>
              </w:rPr>
              <w:t xml:space="preserve">Чадова</w:t>
            </w:r>
          </w:p>
          <w:p>
            <w:pPr>
              <w:pStyle w:val="0"/>
            </w:pPr>
            <w:r>
              <w:rPr>
                <w:sz w:val="20"/>
              </w:rPr>
              <w:t xml:space="preserve">Елена Анатольевна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Министра здравоохранения Свердловской области</w:t>
            </w:r>
          </w:p>
        </w:tc>
      </w:tr>
      <w:tr>
        <w:tc>
          <w:tcPr>
            <w:tcW w:w="624" w:type="dxa"/>
            <w:tcBorders>
              <w:top w:val="nil"/>
              <w:left w:val="nil"/>
              <w:bottom w:val="nil"/>
              <w:right w:val="nil"/>
            </w:tcBorders>
          </w:tcPr>
          <w:p>
            <w:pPr>
              <w:pStyle w:val="0"/>
              <w:jc w:val="center"/>
            </w:pPr>
            <w:r>
              <w:rPr>
                <w:sz w:val="20"/>
              </w:rPr>
              <w:t xml:space="preserve">25.</w:t>
            </w:r>
          </w:p>
        </w:tc>
        <w:tc>
          <w:tcPr>
            <w:tcW w:w="2778" w:type="dxa"/>
            <w:tcBorders>
              <w:top w:val="nil"/>
              <w:left w:val="nil"/>
              <w:bottom w:val="nil"/>
              <w:right w:val="nil"/>
            </w:tcBorders>
          </w:tcPr>
          <w:p>
            <w:pPr>
              <w:pStyle w:val="0"/>
            </w:pPr>
            <w:r>
              <w:rPr>
                <w:sz w:val="20"/>
              </w:rPr>
              <w:t xml:space="preserve">Черемера</w:t>
            </w:r>
          </w:p>
          <w:p>
            <w:pPr>
              <w:pStyle w:val="0"/>
            </w:pPr>
            <w:r>
              <w:rPr>
                <w:sz w:val="20"/>
              </w:rPr>
              <w:t xml:space="preserve">Людмила Александровна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председатель правления Свердловского регионального отделения Общероссийской общественной организации инвалидов "Всероссийское общество глухих" (по согласованию)</w:t>
            </w:r>
          </w:p>
        </w:tc>
      </w:tr>
      <w:tr>
        <w:tc>
          <w:tcPr>
            <w:tcW w:w="624" w:type="dxa"/>
            <w:tcBorders>
              <w:top w:val="nil"/>
              <w:left w:val="nil"/>
              <w:bottom w:val="nil"/>
              <w:right w:val="nil"/>
            </w:tcBorders>
          </w:tcPr>
          <w:p>
            <w:pPr>
              <w:pStyle w:val="0"/>
              <w:jc w:val="center"/>
            </w:pPr>
            <w:r>
              <w:rPr>
                <w:sz w:val="20"/>
              </w:rPr>
              <w:t xml:space="preserve">26.</w:t>
            </w:r>
          </w:p>
        </w:tc>
        <w:tc>
          <w:tcPr>
            <w:tcW w:w="2778" w:type="dxa"/>
            <w:tcBorders>
              <w:top w:val="nil"/>
              <w:left w:val="nil"/>
              <w:bottom w:val="nil"/>
              <w:right w:val="nil"/>
            </w:tcBorders>
          </w:tcPr>
          <w:p>
            <w:pPr>
              <w:pStyle w:val="0"/>
            </w:pPr>
            <w:r>
              <w:rPr>
                <w:sz w:val="20"/>
              </w:rPr>
              <w:t xml:space="preserve">Ширяев</w:t>
            </w:r>
          </w:p>
          <w:p>
            <w:pPr>
              <w:pStyle w:val="0"/>
            </w:pPr>
            <w:r>
              <w:rPr>
                <w:sz w:val="20"/>
              </w:rPr>
              <w:t xml:space="preserve">Дмитрий Александрович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директора Департамента государственного жилищного и строительного надзора Свердловской области</w:t>
            </w:r>
          </w:p>
        </w:tc>
      </w:tr>
      <w:tr>
        <w:tc>
          <w:tcPr>
            <w:tcW w:w="624" w:type="dxa"/>
            <w:tcBorders>
              <w:top w:val="nil"/>
              <w:left w:val="nil"/>
              <w:bottom w:val="nil"/>
              <w:right w:val="nil"/>
            </w:tcBorders>
          </w:tcPr>
          <w:p>
            <w:pPr>
              <w:pStyle w:val="0"/>
              <w:jc w:val="center"/>
            </w:pPr>
            <w:r>
              <w:rPr>
                <w:sz w:val="20"/>
              </w:rPr>
              <w:t xml:space="preserve">27.</w:t>
            </w:r>
          </w:p>
        </w:tc>
        <w:tc>
          <w:tcPr>
            <w:tcW w:w="2778" w:type="dxa"/>
            <w:tcBorders>
              <w:top w:val="nil"/>
              <w:left w:val="nil"/>
              <w:bottom w:val="nil"/>
              <w:right w:val="nil"/>
            </w:tcBorders>
          </w:tcPr>
          <w:p>
            <w:pPr>
              <w:pStyle w:val="0"/>
            </w:pPr>
            <w:r>
              <w:rPr>
                <w:sz w:val="20"/>
              </w:rPr>
              <w:t xml:space="preserve">Юдина</w:t>
            </w:r>
          </w:p>
          <w:p>
            <w:pPr>
              <w:pStyle w:val="0"/>
            </w:pPr>
            <w:r>
              <w:rPr>
                <w:sz w:val="20"/>
              </w:rPr>
              <w:t xml:space="preserve">Мавзиля Ахмадеевна</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председатель Свердловской областной организации Общероссийской общественной организации инвалидов "Всероссийское ордена Трудового Красного Знамени общество слепых" (по согласованию)</w:t>
            </w:r>
          </w:p>
        </w:tc>
      </w:tr>
      <w:tr>
        <w:tc>
          <w:tcPr>
            <w:tcW w:w="624" w:type="dxa"/>
            <w:tcBorders>
              <w:top w:val="nil"/>
              <w:left w:val="nil"/>
              <w:bottom w:val="nil"/>
              <w:right w:val="nil"/>
            </w:tcBorders>
          </w:tcPr>
          <w:p>
            <w:pPr>
              <w:pStyle w:val="0"/>
              <w:jc w:val="center"/>
            </w:pPr>
            <w:r>
              <w:rPr>
                <w:sz w:val="20"/>
              </w:rPr>
              <w:t xml:space="preserve">28.</w:t>
            </w:r>
          </w:p>
        </w:tc>
        <w:tc>
          <w:tcPr>
            <w:tcW w:w="2778" w:type="dxa"/>
            <w:tcBorders>
              <w:top w:val="nil"/>
              <w:left w:val="nil"/>
              <w:bottom w:val="nil"/>
              <w:right w:val="nil"/>
            </w:tcBorders>
          </w:tcPr>
          <w:p>
            <w:pPr>
              <w:pStyle w:val="0"/>
            </w:pPr>
            <w:r>
              <w:rPr>
                <w:sz w:val="20"/>
              </w:rPr>
              <w:t xml:space="preserve">Язьков</w:t>
            </w:r>
          </w:p>
          <w:p>
            <w:pPr>
              <w:pStyle w:val="0"/>
            </w:pPr>
            <w:r>
              <w:rPr>
                <w:sz w:val="20"/>
              </w:rPr>
              <w:t xml:space="preserve">Андрей Александрович</w:t>
            </w:r>
          </w:p>
        </w:tc>
        <w:tc>
          <w:tcPr>
            <w:tcW w:w="360" w:type="dxa"/>
            <w:tcBorders>
              <w:top w:val="nil"/>
              <w:left w:val="nil"/>
              <w:bottom w:val="nil"/>
              <w:right w:val="nil"/>
            </w:tcBorders>
          </w:tcPr>
          <w:p>
            <w:pPr>
              <w:pStyle w:val="0"/>
              <w:jc w:val="center"/>
            </w:pPr>
            <w:r>
              <w:rPr>
                <w:sz w:val="20"/>
              </w:rPr>
              <w:t xml:space="preserve">-</w:t>
            </w:r>
          </w:p>
        </w:tc>
        <w:tc>
          <w:tcPr>
            <w:tcW w:w="5272" w:type="dxa"/>
            <w:tcBorders>
              <w:top w:val="nil"/>
              <w:left w:val="nil"/>
              <w:bottom w:val="nil"/>
              <w:right w:val="nil"/>
            </w:tcBorders>
          </w:tcPr>
          <w:p>
            <w:pPr>
              <w:pStyle w:val="0"/>
            </w:pPr>
            <w:r>
              <w:rPr>
                <w:sz w:val="20"/>
              </w:rPr>
              <w:t xml:space="preserve">Заместитель управляющего Администрацией Западного управленческого округа Свердловской области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pPr>
      <w:r>
        <w:rPr>
          <w:sz w:val="20"/>
        </w:rPr>
        <w:t xml:space="preserve">Форма</w:t>
      </w:r>
    </w:p>
    <w:p>
      <w:pPr>
        <w:pStyle w:val="0"/>
        <w:jc w:val="both"/>
      </w:pPr>
      <w:r>
        <w:rPr>
          <w:sz w:val="20"/>
        </w:rPr>
      </w:r>
    </w:p>
    <w:p>
      <w:pPr>
        <w:pStyle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1"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03.08.2023 N 562-ПП)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18" w:name="P318"/>
    <w:bookmarkEnd w:id="318"/>
    <w:p>
      <w:pPr>
        <w:pStyle w:val="0"/>
        <w:jc w:val="center"/>
      </w:pPr>
      <w:r>
        <w:rPr>
          <w:sz w:val="20"/>
        </w:rPr>
        <w:t xml:space="preserve">РЕЕСТР</w:t>
      </w:r>
    </w:p>
    <w:p>
      <w:pPr>
        <w:pStyle w:val="0"/>
        <w:jc w:val="center"/>
      </w:pPr>
      <w:r>
        <w:rPr>
          <w:sz w:val="20"/>
        </w:rPr>
        <w:t xml:space="preserve">ОБЪЕКТОВ СОЦИАЛЬНОЙ ИНФРАСТРУКТУРЫ И УСЛУГ</w:t>
      </w:r>
    </w:p>
    <w:p>
      <w:pPr>
        <w:pStyle w:val="0"/>
        <w:jc w:val="center"/>
      </w:pPr>
      <w:r>
        <w:rPr>
          <w:sz w:val="20"/>
        </w:rPr>
        <w:t xml:space="preserve">В ПРИОРИТЕТНЫХ СФЕРАХ ЖИЗНЕДЕЯТЕЛЬНОСТИ ИНВАЛИДОВ И ДРУГИХ</w:t>
      </w:r>
    </w:p>
    <w:p>
      <w:pPr>
        <w:pStyle w:val="0"/>
        <w:jc w:val="center"/>
      </w:pPr>
      <w:r>
        <w:rPr>
          <w:sz w:val="20"/>
        </w:rPr>
        <w:t xml:space="preserve">МАЛОМОБИЛЬНЫХ ГРУПП НАСЕЛЕНИЯ СВЕРДЛОВСКОЙ ОБЛАСТИ</w:t>
      </w:r>
    </w:p>
    <w:p>
      <w:pPr>
        <w:pStyle w:val="0"/>
        <w:jc w:val="center"/>
      </w:pPr>
      <w:r>
        <w:rPr>
          <w:sz w:val="20"/>
        </w:rPr>
        <w:t xml:space="preserve">_________________________________________________ </w:t>
      </w:r>
      <w:hyperlink w:history="0" w:anchor="P392" w:tooltip="&lt;1&gt; Указывается сфера деятельности объектов:">
        <w:r>
          <w:rPr>
            <w:sz w:val="20"/>
            <w:color w:val="0000ff"/>
          </w:rPr>
          <w:t xml:space="preserve">&lt;1&gt;</w:t>
        </w:r>
      </w:hyperlink>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03"/>
        <w:gridCol w:w="958"/>
        <w:gridCol w:w="1506"/>
        <w:gridCol w:w="1757"/>
        <w:gridCol w:w="1126"/>
        <w:gridCol w:w="1474"/>
        <w:gridCol w:w="1503"/>
        <w:gridCol w:w="1370"/>
        <w:gridCol w:w="1304"/>
        <w:gridCol w:w="1757"/>
      </w:tblGrid>
      <w:tr>
        <w:tc>
          <w:tcPr>
            <w:tcW w:w="567" w:type="dxa"/>
            <w:vMerge w:val="restart"/>
          </w:tcPr>
          <w:p>
            <w:pPr>
              <w:pStyle w:val="0"/>
              <w:jc w:val="center"/>
            </w:pPr>
            <w:r>
              <w:rPr>
                <w:sz w:val="20"/>
              </w:rPr>
              <w:t xml:space="preserve">N п/п</w:t>
            </w:r>
          </w:p>
        </w:tc>
        <w:tc>
          <w:tcPr>
            <w:gridSpan w:val="6"/>
            <w:tcW w:w="8524" w:type="dxa"/>
          </w:tcPr>
          <w:p>
            <w:pPr>
              <w:pStyle w:val="0"/>
              <w:jc w:val="center"/>
            </w:pPr>
            <w:r>
              <w:rPr>
                <w:sz w:val="20"/>
              </w:rPr>
              <w:t xml:space="preserve">Общие сведения об объекте</w:t>
            </w:r>
          </w:p>
        </w:tc>
        <w:tc>
          <w:tcPr>
            <w:gridSpan w:val="4"/>
            <w:tcW w:w="5934" w:type="dxa"/>
          </w:tcPr>
          <w:p>
            <w:pPr>
              <w:pStyle w:val="0"/>
              <w:jc w:val="center"/>
            </w:pPr>
            <w:r>
              <w:rPr>
                <w:sz w:val="20"/>
              </w:rPr>
              <w:t xml:space="preserve">Характеристика деятельности</w:t>
            </w:r>
          </w:p>
        </w:tc>
      </w:tr>
      <w:tr>
        <w:tc>
          <w:tcPr>
            <w:vMerge w:val="continue"/>
          </w:tcPr>
          <w:p/>
        </w:tc>
        <w:tc>
          <w:tcPr>
            <w:tcW w:w="1703" w:type="dxa"/>
          </w:tcPr>
          <w:p>
            <w:pPr>
              <w:pStyle w:val="0"/>
              <w:jc w:val="center"/>
            </w:pPr>
            <w:r>
              <w:rPr>
                <w:sz w:val="20"/>
              </w:rPr>
              <w:t xml:space="preserve">вид (наименование) объекта</w:t>
            </w:r>
          </w:p>
        </w:tc>
        <w:tc>
          <w:tcPr>
            <w:tcW w:w="958" w:type="dxa"/>
          </w:tcPr>
          <w:p>
            <w:pPr>
              <w:pStyle w:val="0"/>
              <w:jc w:val="center"/>
            </w:pPr>
            <w:r>
              <w:rPr>
                <w:sz w:val="20"/>
              </w:rPr>
              <w:t xml:space="preserve">адрес объекта</w:t>
            </w:r>
          </w:p>
        </w:tc>
        <w:tc>
          <w:tcPr>
            <w:tcW w:w="1506" w:type="dxa"/>
          </w:tcPr>
          <w:p>
            <w:pPr>
              <w:pStyle w:val="0"/>
              <w:jc w:val="center"/>
            </w:pPr>
            <w:r>
              <w:rPr>
                <w:sz w:val="20"/>
              </w:rPr>
              <w:t xml:space="preserve">N паспорта доступности объекта</w:t>
            </w:r>
          </w:p>
        </w:tc>
        <w:tc>
          <w:tcPr>
            <w:tcW w:w="1757" w:type="dxa"/>
          </w:tcPr>
          <w:p>
            <w:pPr>
              <w:pStyle w:val="0"/>
              <w:jc w:val="center"/>
            </w:pPr>
            <w:r>
              <w:rPr>
                <w:sz w:val="20"/>
              </w:rPr>
              <w:t xml:space="preserve">название организации, расположенной на объекте</w:t>
            </w:r>
          </w:p>
        </w:tc>
        <w:tc>
          <w:tcPr>
            <w:tcW w:w="1126" w:type="dxa"/>
          </w:tcPr>
          <w:p>
            <w:pPr>
              <w:pStyle w:val="0"/>
              <w:jc w:val="center"/>
            </w:pPr>
            <w:r>
              <w:rPr>
                <w:sz w:val="20"/>
              </w:rPr>
              <w:t xml:space="preserve">форма собственности</w:t>
            </w:r>
          </w:p>
        </w:tc>
        <w:tc>
          <w:tcPr>
            <w:tcW w:w="1474" w:type="dxa"/>
          </w:tcPr>
          <w:p>
            <w:pPr>
              <w:pStyle w:val="0"/>
              <w:jc w:val="center"/>
            </w:pPr>
            <w:r>
              <w:rPr>
                <w:sz w:val="20"/>
              </w:rPr>
              <w:t xml:space="preserve">вышестоящая организация</w:t>
            </w:r>
          </w:p>
        </w:tc>
        <w:tc>
          <w:tcPr>
            <w:tcW w:w="1503" w:type="dxa"/>
          </w:tcPr>
          <w:p>
            <w:pPr>
              <w:pStyle w:val="0"/>
              <w:jc w:val="center"/>
            </w:pPr>
            <w:r>
              <w:rPr>
                <w:sz w:val="20"/>
              </w:rPr>
              <w:t xml:space="preserve">виды оказываемых услуг</w:t>
            </w:r>
          </w:p>
        </w:tc>
        <w:tc>
          <w:tcPr>
            <w:tcW w:w="1370" w:type="dxa"/>
          </w:tcPr>
          <w:p>
            <w:pPr>
              <w:pStyle w:val="0"/>
              <w:jc w:val="center"/>
            </w:pPr>
            <w:r>
              <w:rPr>
                <w:sz w:val="20"/>
              </w:rPr>
              <w:t xml:space="preserve">категории обслуживаемого населения</w:t>
            </w:r>
          </w:p>
        </w:tc>
        <w:tc>
          <w:tcPr>
            <w:tcW w:w="1304" w:type="dxa"/>
          </w:tcPr>
          <w:p>
            <w:pPr>
              <w:pStyle w:val="0"/>
              <w:jc w:val="center"/>
            </w:pPr>
            <w:r>
              <w:rPr>
                <w:sz w:val="20"/>
              </w:rPr>
              <w:t xml:space="preserve">категории обслуживаемых инвалидов</w:t>
            </w:r>
          </w:p>
        </w:tc>
        <w:tc>
          <w:tcPr>
            <w:tcW w:w="1757" w:type="dxa"/>
          </w:tcPr>
          <w:p>
            <w:pPr>
              <w:pStyle w:val="0"/>
              <w:jc w:val="center"/>
            </w:pPr>
            <w:r>
              <w:rPr>
                <w:sz w:val="20"/>
              </w:rPr>
              <w:t xml:space="preserve">исполнитель индивидуальной программы реабилитации или абилитации инвалида (ребенка-инвалида) (указать: да/нет)</w:t>
            </w:r>
          </w:p>
        </w:tc>
      </w:tr>
      <w:tr>
        <w:tc>
          <w:tcPr>
            <w:tcW w:w="567" w:type="dxa"/>
          </w:tcPr>
          <w:p>
            <w:pPr>
              <w:pStyle w:val="0"/>
              <w:jc w:val="center"/>
            </w:pPr>
            <w:r>
              <w:rPr>
                <w:sz w:val="20"/>
              </w:rPr>
              <w:t xml:space="preserve">1</w:t>
            </w:r>
          </w:p>
        </w:tc>
        <w:tc>
          <w:tcPr>
            <w:tcW w:w="1703" w:type="dxa"/>
          </w:tcPr>
          <w:p>
            <w:pPr>
              <w:pStyle w:val="0"/>
              <w:jc w:val="center"/>
            </w:pPr>
            <w:r>
              <w:rPr>
                <w:sz w:val="20"/>
              </w:rPr>
              <w:t xml:space="preserve">2</w:t>
            </w:r>
          </w:p>
        </w:tc>
        <w:tc>
          <w:tcPr>
            <w:tcW w:w="958" w:type="dxa"/>
          </w:tcPr>
          <w:p>
            <w:pPr>
              <w:pStyle w:val="0"/>
              <w:jc w:val="center"/>
            </w:pPr>
            <w:r>
              <w:rPr>
                <w:sz w:val="20"/>
              </w:rPr>
              <w:t xml:space="preserve">3</w:t>
            </w:r>
          </w:p>
        </w:tc>
        <w:tc>
          <w:tcPr>
            <w:tcW w:w="1506" w:type="dxa"/>
          </w:tcPr>
          <w:p>
            <w:pPr>
              <w:pStyle w:val="0"/>
              <w:jc w:val="center"/>
            </w:pPr>
            <w:r>
              <w:rPr>
                <w:sz w:val="20"/>
              </w:rPr>
              <w:t xml:space="preserve">4</w:t>
            </w:r>
          </w:p>
        </w:tc>
        <w:tc>
          <w:tcPr>
            <w:tcW w:w="1757" w:type="dxa"/>
          </w:tcPr>
          <w:p>
            <w:pPr>
              <w:pStyle w:val="0"/>
              <w:jc w:val="center"/>
            </w:pPr>
            <w:r>
              <w:rPr>
                <w:sz w:val="20"/>
              </w:rPr>
              <w:t xml:space="preserve">5</w:t>
            </w:r>
          </w:p>
        </w:tc>
        <w:tc>
          <w:tcPr>
            <w:tcW w:w="1126" w:type="dxa"/>
          </w:tcPr>
          <w:p>
            <w:pPr>
              <w:pStyle w:val="0"/>
              <w:jc w:val="center"/>
            </w:pPr>
            <w:r>
              <w:rPr>
                <w:sz w:val="20"/>
              </w:rPr>
              <w:t xml:space="preserve">6</w:t>
            </w:r>
          </w:p>
        </w:tc>
        <w:tc>
          <w:tcPr>
            <w:tcW w:w="1474" w:type="dxa"/>
          </w:tcPr>
          <w:p>
            <w:pPr>
              <w:pStyle w:val="0"/>
              <w:jc w:val="center"/>
            </w:pPr>
            <w:r>
              <w:rPr>
                <w:sz w:val="20"/>
              </w:rPr>
              <w:t xml:space="preserve">7</w:t>
            </w:r>
          </w:p>
        </w:tc>
        <w:tc>
          <w:tcPr>
            <w:tcW w:w="1503" w:type="dxa"/>
          </w:tcPr>
          <w:p>
            <w:pPr>
              <w:pStyle w:val="0"/>
              <w:jc w:val="center"/>
            </w:pPr>
            <w:r>
              <w:rPr>
                <w:sz w:val="20"/>
              </w:rPr>
              <w:t xml:space="preserve">8</w:t>
            </w:r>
          </w:p>
        </w:tc>
        <w:tc>
          <w:tcPr>
            <w:tcW w:w="1370" w:type="dxa"/>
          </w:tcPr>
          <w:p>
            <w:pPr>
              <w:pStyle w:val="0"/>
              <w:jc w:val="center"/>
            </w:pPr>
            <w:r>
              <w:rPr>
                <w:sz w:val="20"/>
              </w:rPr>
              <w:t xml:space="preserve">9</w:t>
            </w:r>
          </w:p>
        </w:tc>
        <w:tc>
          <w:tcPr>
            <w:tcW w:w="1304" w:type="dxa"/>
          </w:tcPr>
          <w:p>
            <w:pPr>
              <w:pStyle w:val="0"/>
              <w:jc w:val="center"/>
            </w:pPr>
            <w:r>
              <w:rPr>
                <w:sz w:val="20"/>
              </w:rPr>
              <w:t xml:space="preserve">10</w:t>
            </w:r>
          </w:p>
        </w:tc>
        <w:tc>
          <w:tcPr>
            <w:tcW w:w="1757" w:type="dxa"/>
          </w:tcPr>
          <w:p>
            <w:pPr>
              <w:pStyle w:val="0"/>
              <w:jc w:val="center"/>
            </w:pPr>
            <w:r>
              <w:rPr>
                <w:sz w:val="20"/>
              </w:rPr>
              <w:t xml:space="preserve">11</w:t>
            </w:r>
          </w:p>
        </w:tc>
      </w:tr>
      <w:tr>
        <w:tc>
          <w:tcPr>
            <w:tcW w:w="567" w:type="dxa"/>
          </w:tcPr>
          <w:p>
            <w:pPr>
              <w:pStyle w:val="0"/>
            </w:pPr>
            <w:r>
              <w:rPr>
                <w:sz w:val="20"/>
              </w:rPr>
            </w:r>
          </w:p>
        </w:tc>
        <w:tc>
          <w:tcPr>
            <w:tcW w:w="1703" w:type="dxa"/>
          </w:tcPr>
          <w:p>
            <w:pPr>
              <w:pStyle w:val="0"/>
            </w:pPr>
            <w:r>
              <w:rPr>
                <w:sz w:val="20"/>
              </w:rPr>
            </w:r>
          </w:p>
        </w:tc>
        <w:tc>
          <w:tcPr>
            <w:tcW w:w="958" w:type="dxa"/>
          </w:tcPr>
          <w:p>
            <w:pPr>
              <w:pStyle w:val="0"/>
            </w:pPr>
            <w:r>
              <w:rPr>
                <w:sz w:val="20"/>
              </w:rPr>
            </w:r>
          </w:p>
        </w:tc>
        <w:tc>
          <w:tcPr>
            <w:tcW w:w="1506" w:type="dxa"/>
          </w:tcPr>
          <w:p>
            <w:pPr>
              <w:pStyle w:val="0"/>
            </w:pPr>
            <w:r>
              <w:rPr>
                <w:sz w:val="20"/>
              </w:rPr>
            </w:r>
          </w:p>
        </w:tc>
        <w:tc>
          <w:tcPr>
            <w:tcW w:w="1757" w:type="dxa"/>
          </w:tcPr>
          <w:p>
            <w:pPr>
              <w:pStyle w:val="0"/>
            </w:pPr>
            <w:r>
              <w:rPr>
                <w:sz w:val="20"/>
              </w:rPr>
            </w:r>
          </w:p>
        </w:tc>
        <w:tc>
          <w:tcPr>
            <w:tcW w:w="1126" w:type="dxa"/>
          </w:tcPr>
          <w:p>
            <w:pPr>
              <w:pStyle w:val="0"/>
            </w:pPr>
            <w:r>
              <w:rPr>
                <w:sz w:val="20"/>
              </w:rPr>
            </w:r>
          </w:p>
        </w:tc>
        <w:tc>
          <w:tcPr>
            <w:tcW w:w="1474" w:type="dxa"/>
          </w:tcPr>
          <w:p>
            <w:pPr>
              <w:pStyle w:val="0"/>
            </w:pPr>
            <w:r>
              <w:rPr>
                <w:sz w:val="20"/>
              </w:rPr>
            </w:r>
          </w:p>
        </w:tc>
        <w:tc>
          <w:tcPr>
            <w:tcW w:w="1503" w:type="dxa"/>
          </w:tcPr>
          <w:p>
            <w:pPr>
              <w:pStyle w:val="0"/>
            </w:pPr>
            <w:r>
              <w:rPr>
                <w:sz w:val="20"/>
              </w:rPr>
            </w:r>
          </w:p>
        </w:tc>
        <w:tc>
          <w:tcPr>
            <w:tcW w:w="1370" w:type="dxa"/>
          </w:tcPr>
          <w:p>
            <w:pPr>
              <w:pStyle w:val="0"/>
            </w:pPr>
            <w:r>
              <w:rPr>
                <w:sz w:val="20"/>
              </w:rPr>
            </w:r>
          </w:p>
        </w:tc>
        <w:tc>
          <w:tcPr>
            <w:tcW w:w="1304" w:type="dxa"/>
          </w:tcPr>
          <w:p>
            <w:pPr>
              <w:pStyle w:val="0"/>
            </w:pPr>
            <w:r>
              <w:rPr>
                <w:sz w:val="20"/>
              </w:rPr>
            </w:r>
          </w:p>
        </w:tc>
        <w:tc>
          <w:tcPr>
            <w:tcW w:w="1757" w:type="dxa"/>
          </w:tcPr>
          <w:p>
            <w:pPr>
              <w:pStyle w:val="0"/>
            </w:pPr>
            <w:r>
              <w:rPr>
                <w:sz w:val="20"/>
              </w:rPr>
            </w:r>
          </w:p>
        </w:tc>
      </w:tr>
    </w:tbl>
    <w:p>
      <w:pPr>
        <w:pStyle w:val="0"/>
        <w:jc w:val="both"/>
      </w:pPr>
      <w:r>
        <w:rPr>
          <w:sz w:val="20"/>
        </w:rPr>
      </w:r>
    </w:p>
    <w:p>
      <w:pPr>
        <w:pStyle w:val="0"/>
        <w:jc w:val="right"/>
      </w:pPr>
      <w:r>
        <w:rPr>
          <w:sz w:val="20"/>
        </w:rPr>
        <w:t xml:space="preserve">Продолжение таблицы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658"/>
        <w:gridCol w:w="1814"/>
        <w:gridCol w:w="1474"/>
        <w:gridCol w:w="1643"/>
        <w:gridCol w:w="1871"/>
        <w:gridCol w:w="1304"/>
        <w:gridCol w:w="1587"/>
        <w:gridCol w:w="1814"/>
      </w:tblGrid>
      <w:tr>
        <w:tc>
          <w:tcPr>
            <w:gridSpan w:val="3"/>
            <w:tcW w:w="5343" w:type="dxa"/>
          </w:tcPr>
          <w:p>
            <w:pPr>
              <w:pStyle w:val="0"/>
              <w:jc w:val="center"/>
            </w:pPr>
            <w:r>
              <w:rPr>
                <w:sz w:val="20"/>
              </w:rPr>
              <w:t xml:space="preserve">Состояние доступности объекта</w:t>
            </w:r>
          </w:p>
        </w:tc>
        <w:tc>
          <w:tcPr>
            <w:gridSpan w:val="6"/>
            <w:tcW w:w="9693" w:type="dxa"/>
          </w:tcPr>
          <w:p>
            <w:pPr>
              <w:pStyle w:val="0"/>
              <w:jc w:val="center"/>
            </w:pPr>
            <w:r>
              <w:rPr>
                <w:sz w:val="20"/>
              </w:rPr>
              <w:t xml:space="preserve">Управленческое решение</w:t>
            </w:r>
          </w:p>
        </w:tc>
      </w:tr>
      <w:tr>
        <w:tc>
          <w:tcPr>
            <w:tcW w:w="1871" w:type="dxa"/>
          </w:tcPr>
          <w:p>
            <w:pPr>
              <w:pStyle w:val="0"/>
              <w:jc w:val="center"/>
            </w:pPr>
            <w:r>
              <w:rPr>
                <w:sz w:val="20"/>
              </w:rPr>
              <w:t xml:space="preserve">вариант обустройства объекта </w:t>
            </w:r>
            <w:hyperlink w:history="0" w:anchor="P394" w:tooltip="&lt;2&gt; указывается один из вариантов: &quot;А&quot; - доступность всех зон и помещений (универсальная); &quot;Б&quot; - выделены для обслуживания инвалидов специальные участки и помещения;">
              <w:r>
                <w:rPr>
                  <w:sz w:val="20"/>
                  <w:color w:val="0000ff"/>
                </w:rPr>
                <w:t xml:space="preserve">&lt;2&gt;</w:t>
              </w:r>
            </w:hyperlink>
          </w:p>
        </w:tc>
        <w:tc>
          <w:tcPr>
            <w:tcW w:w="1658" w:type="dxa"/>
          </w:tcPr>
          <w:p>
            <w:pPr>
              <w:pStyle w:val="0"/>
              <w:jc w:val="center"/>
            </w:pPr>
            <w:r>
              <w:rPr>
                <w:sz w:val="20"/>
              </w:rPr>
              <w:t xml:space="preserve">состояние доступности для различных категорий инвалидов </w:t>
            </w:r>
            <w:hyperlink w:history="0" w:anchor="P395" w:tooltip="&lt;3&gt; указывается: ДП-В - доступен полностью всем; ДП-И (К, О, С, Г, У) &lt;*&gt; - доступен полностью избирательно (указать, каким категориям инвалидов); ДЧ-В - доступен частично всем; ДЧ-И (К, О, С, Г, У) &lt;*&gt; - доступен частично избирательно (указать категории инвалидов); ДУ - доступно условно; ВНД - недоступно;">
              <w:r>
                <w:rPr>
                  <w:sz w:val="20"/>
                  <w:color w:val="0000ff"/>
                </w:rPr>
                <w:t xml:space="preserve">&lt;3&gt;</w:t>
              </w:r>
            </w:hyperlink>
          </w:p>
        </w:tc>
        <w:tc>
          <w:tcPr>
            <w:tcW w:w="1814" w:type="dxa"/>
          </w:tcPr>
          <w:p>
            <w:pPr>
              <w:pStyle w:val="0"/>
              <w:jc w:val="center"/>
            </w:pPr>
            <w:r>
              <w:rPr>
                <w:sz w:val="20"/>
              </w:rPr>
              <w:t xml:space="preserve">нуждаемость и очередность адаптации</w:t>
            </w:r>
          </w:p>
        </w:tc>
        <w:tc>
          <w:tcPr>
            <w:tcW w:w="1474" w:type="dxa"/>
          </w:tcPr>
          <w:p>
            <w:pPr>
              <w:pStyle w:val="0"/>
              <w:jc w:val="center"/>
            </w:pPr>
            <w:r>
              <w:rPr>
                <w:sz w:val="20"/>
              </w:rPr>
              <w:t xml:space="preserve">виды работ по адаптации </w:t>
            </w:r>
            <w:hyperlink w:history="0" w:anchor="P399" w:tooltip="&lt;4&gt; указывается один из вариантов (видов работ): не нуждается; ремонт (текущий, капитальный), оснащение оборудованием; индивидуальное решение с техническими средствами реабилитации; технические решения невозможны - организация альтернативной формы обслуживания;">
              <w:r>
                <w:rPr>
                  <w:sz w:val="20"/>
                  <w:color w:val="0000ff"/>
                </w:rPr>
                <w:t xml:space="preserve">&lt;4&gt;</w:t>
              </w:r>
            </w:hyperlink>
          </w:p>
        </w:tc>
        <w:tc>
          <w:tcPr>
            <w:tcW w:w="1643" w:type="dxa"/>
          </w:tcPr>
          <w:p>
            <w:pPr>
              <w:pStyle w:val="0"/>
              <w:jc w:val="center"/>
            </w:pPr>
            <w:r>
              <w:rPr>
                <w:sz w:val="20"/>
              </w:rPr>
              <w:t xml:space="preserve">плановый период (срок) исполнения</w:t>
            </w:r>
          </w:p>
        </w:tc>
        <w:tc>
          <w:tcPr>
            <w:tcW w:w="1871" w:type="dxa"/>
          </w:tcPr>
          <w:bookmarkStart w:id="369" w:name="P369"/>
          <w:bookmarkEnd w:id="369"/>
          <w:p>
            <w:pPr>
              <w:pStyle w:val="0"/>
              <w:jc w:val="center"/>
            </w:pPr>
            <w:r>
              <w:rPr>
                <w:sz w:val="20"/>
              </w:rPr>
              <w:t xml:space="preserve">ожидаемый результат (по состоянию доступности) </w:t>
            </w:r>
            <w:hyperlink w:history="0" w:anchor="P400" w:tooltip="&lt;5&gt; указывается: ДП-В - доступен полностью всем; ДП-И (К, О, С, Г, У) &lt;*&gt; - доступен полностью избирательно (указать, каким категориям инвалидов); ДЧ-В - доступен частично всем; ДЧ-И (К, О, С, Г, У) &lt;*&gt; - доступен частично избирательно (указать категории инвалидов); ДУ - доступно условно;">
              <w:r>
                <w:rPr>
                  <w:sz w:val="20"/>
                  <w:color w:val="0000ff"/>
                </w:rPr>
                <w:t xml:space="preserve">&lt;5&gt;</w:t>
              </w:r>
            </w:hyperlink>
          </w:p>
        </w:tc>
        <w:tc>
          <w:tcPr>
            <w:tcW w:w="1304" w:type="dxa"/>
          </w:tcPr>
          <w:p>
            <w:pPr>
              <w:pStyle w:val="0"/>
              <w:jc w:val="center"/>
            </w:pPr>
            <w:r>
              <w:rPr>
                <w:sz w:val="20"/>
              </w:rPr>
              <w:t xml:space="preserve">дата контроля</w:t>
            </w:r>
          </w:p>
        </w:tc>
        <w:tc>
          <w:tcPr>
            <w:tcW w:w="1587" w:type="dxa"/>
          </w:tcPr>
          <w:p>
            <w:pPr>
              <w:pStyle w:val="0"/>
              <w:jc w:val="center"/>
            </w:pPr>
            <w:r>
              <w:rPr>
                <w:sz w:val="20"/>
              </w:rPr>
              <w:t xml:space="preserve">результаты контроля </w:t>
            </w:r>
            <w:hyperlink w:history="0" w:anchor="P401" w:tooltip="&lt;6&gt; дается оценка результата исполнения плановых мероприятий в сравнении с ожидаемыми результатами (по состоянию доступности) - аналогично графе 17.">
              <w:r>
                <w:rPr>
                  <w:sz w:val="20"/>
                  <w:color w:val="0000ff"/>
                </w:rPr>
                <w:t xml:space="preserve">&lt;6&gt;</w:t>
              </w:r>
            </w:hyperlink>
          </w:p>
        </w:tc>
        <w:tc>
          <w:tcPr>
            <w:tcW w:w="1814" w:type="dxa"/>
          </w:tcPr>
          <w:p>
            <w:pPr>
              <w:pStyle w:val="0"/>
              <w:jc w:val="center"/>
            </w:pPr>
            <w:r>
              <w:rPr>
                <w:sz w:val="20"/>
              </w:rPr>
              <w:t xml:space="preserve">дата актуализации информации на Карте доступности</w:t>
            </w:r>
          </w:p>
        </w:tc>
      </w:tr>
      <w:tr>
        <w:tc>
          <w:tcPr>
            <w:tcW w:w="1871" w:type="dxa"/>
          </w:tcPr>
          <w:p>
            <w:pPr>
              <w:pStyle w:val="0"/>
              <w:jc w:val="center"/>
            </w:pPr>
            <w:r>
              <w:rPr>
                <w:sz w:val="20"/>
              </w:rPr>
              <w:t xml:space="preserve">12</w:t>
            </w:r>
          </w:p>
        </w:tc>
        <w:tc>
          <w:tcPr>
            <w:tcW w:w="1658" w:type="dxa"/>
          </w:tcPr>
          <w:p>
            <w:pPr>
              <w:pStyle w:val="0"/>
              <w:jc w:val="center"/>
            </w:pPr>
            <w:r>
              <w:rPr>
                <w:sz w:val="20"/>
              </w:rPr>
              <w:t xml:space="preserve">13</w:t>
            </w:r>
          </w:p>
        </w:tc>
        <w:tc>
          <w:tcPr>
            <w:tcW w:w="1814" w:type="dxa"/>
          </w:tcPr>
          <w:p>
            <w:pPr>
              <w:pStyle w:val="0"/>
              <w:jc w:val="center"/>
            </w:pPr>
            <w:r>
              <w:rPr>
                <w:sz w:val="20"/>
              </w:rPr>
              <w:t xml:space="preserve">14</w:t>
            </w:r>
          </w:p>
        </w:tc>
        <w:tc>
          <w:tcPr>
            <w:tcW w:w="1474" w:type="dxa"/>
          </w:tcPr>
          <w:p>
            <w:pPr>
              <w:pStyle w:val="0"/>
              <w:jc w:val="center"/>
            </w:pPr>
            <w:r>
              <w:rPr>
                <w:sz w:val="20"/>
              </w:rPr>
              <w:t xml:space="preserve">15</w:t>
            </w:r>
          </w:p>
        </w:tc>
        <w:tc>
          <w:tcPr>
            <w:tcW w:w="1643" w:type="dxa"/>
          </w:tcPr>
          <w:p>
            <w:pPr>
              <w:pStyle w:val="0"/>
              <w:jc w:val="center"/>
            </w:pPr>
            <w:r>
              <w:rPr>
                <w:sz w:val="20"/>
              </w:rPr>
              <w:t xml:space="preserve">16</w:t>
            </w:r>
          </w:p>
        </w:tc>
        <w:tc>
          <w:tcPr>
            <w:tcW w:w="1871" w:type="dxa"/>
          </w:tcPr>
          <w:p>
            <w:pPr>
              <w:pStyle w:val="0"/>
              <w:jc w:val="center"/>
            </w:pPr>
            <w:r>
              <w:rPr>
                <w:sz w:val="20"/>
              </w:rPr>
              <w:t xml:space="preserve">17</w:t>
            </w:r>
          </w:p>
        </w:tc>
        <w:tc>
          <w:tcPr>
            <w:tcW w:w="1304" w:type="dxa"/>
          </w:tcPr>
          <w:p>
            <w:pPr>
              <w:pStyle w:val="0"/>
              <w:jc w:val="center"/>
            </w:pPr>
            <w:r>
              <w:rPr>
                <w:sz w:val="20"/>
              </w:rPr>
              <w:t xml:space="preserve">18</w:t>
            </w:r>
          </w:p>
        </w:tc>
        <w:tc>
          <w:tcPr>
            <w:tcW w:w="1587" w:type="dxa"/>
          </w:tcPr>
          <w:p>
            <w:pPr>
              <w:pStyle w:val="0"/>
              <w:jc w:val="center"/>
            </w:pPr>
            <w:r>
              <w:rPr>
                <w:sz w:val="20"/>
              </w:rPr>
              <w:t xml:space="preserve">19</w:t>
            </w:r>
          </w:p>
        </w:tc>
        <w:tc>
          <w:tcPr>
            <w:tcW w:w="1814" w:type="dxa"/>
          </w:tcPr>
          <w:p>
            <w:pPr>
              <w:pStyle w:val="0"/>
              <w:jc w:val="center"/>
            </w:pPr>
            <w:r>
              <w:rPr>
                <w:sz w:val="20"/>
              </w:rPr>
              <w:t xml:space="preserve">20</w:t>
            </w:r>
          </w:p>
        </w:tc>
      </w:tr>
      <w:tr>
        <w:tc>
          <w:tcPr>
            <w:tcW w:w="1871" w:type="dxa"/>
          </w:tcPr>
          <w:p>
            <w:pPr>
              <w:pStyle w:val="0"/>
            </w:pPr>
            <w:r>
              <w:rPr>
                <w:sz w:val="20"/>
              </w:rPr>
            </w:r>
          </w:p>
        </w:tc>
        <w:tc>
          <w:tcPr>
            <w:tcW w:w="1658" w:type="dxa"/>
          </w:tcPr>
          <w:p>
            <w:pPr>
              <w:pStyle w:val="0"/>
            </w:pPr>
            <w:r>
              <w:rPr>
                <w:sz w:val="20"/>
              </w:rPr>
            </w:r>
          </w:p>
        </w:tc>
        <w:tc>
          <w:tcPr>
            <w:tcW w:w="1814" w:type="dxa"/>
          </w:tcPr>
          <w:p>
            <w:pPr>
              <w:pStyle w:val="0"/>
            </w:pPr>
            <w:r>
              <w:rPr>
                <w:sz w:val="20"/>
              </w:rPr>
            </w:r>
          </w:p>
        </w:tc>
        <w:tc>
          <w:tcPr>
            <w:tcW w:w="1474" w:type="dxa"/>
          </w:tcPr>
          <w:p>
            <w:pPr>
              <w:pStyle w:val="0"/>
            </w:pPr>
            <w:r>
              <w:rPr>
                <w:sz w:val="20"/>
              </w:rPr>
            </w:r>
          </w:p>
        </w:tc>
        <w:tc>
          <w:tcPr>
            <w:tcW w:w="1643" w:type="dxa"/>
          </w:tcPr>
          <w:p>
            <w:pPr>
              <w:pStyle w:val="0"/>
            </w:pPr>
            <w:r>
              <w:rPr>
                <w:sz w:val="20"/>
              </w:rPr>
            </w:r>
          </w:p>
        </w:tc>
        <w:tc>
          <w:tcPr>
            <w:tcW w:w="1871" w:type="dxa"/>
          </w:tcPr>
          <w:p>
            <w:pPr>
              <w:pStyle w:val="0"/>
            </w:pPr>
            <w:r>
              <w:rPr>
                <w:sz w:val="20"/>
              </w:rPr>
            </w:r>
          </w:p>
        </w:tc>
        <w:tc>
          <w:tcPr>
            <w:tcW w:w="1304" w:type="dxa"/>
          </w:tcPr>
          <w:p>
            <w:pPr>
              <w:pStyle w:val="0"/>
            </w:pPr>
            <w:r>
              <w:rPr>
                <w:sz w:val="20"/>
              </w:rPr>
            </w:r>
          </w:p>
        </w:tc>
        <w:tc>
          <w:tcPr>
            <w:tcW w:w="1587" w:type="dxa"/>
          </w:tcPr>
          <w:p>
            <w:pPr>
              <w:pStyle w:val="0"/>
            </w:pPr>
            <w:r>
              <w:rPr>
                <w:sz w:val="20"/>
              </w:rPr>
            </w:r>
          </w:p>
        </w:tc>
        <w:tc>
          <w:tcPr>
            <w:tcW w:w="1814" w:type="dxa"/>
          </w:tcPr>
          <w:p>
            <w:pPr>
              <w:pStyle w:val="0"/>
            </w:pPr>
            <w:r>
              <w:rPr>
                <w:sz w:val="20"/>
              </w:rPr>
            </w:r>
          </w:p>
        </w:tc>
      </w:tr>
    </w:tbl>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bookmarkStart w:id="392" w:name="P392"/>
    <w:bookmarkEnd w:id="392"/>
    <w:p>
      <w:pPr>
        <w:pStyle w:val="0"/>
        <w:ind w:firstLine="540"/>
        <w:jc w:val="both"/>
      </w:pPr>
      <w:r>
        <w:rPr>
          <w:sz w:val="20"/>
        </w:rPr>
        <w:t xml:space="preserve">&lt;1&gt; Указывается сфера деятельности объектов:</w:t>
      </w:r>
    </w:p>
    <w:p>
      <w:pPr>
        <w:pStyle w:val="0"/>
        <w:spacing w:before="200" w:line-rule="auto"/>
        <w:ind w:firstLine="540"/>
        <w:jc w:val="both"/>
      </w:pPr>
      <w:r>
        <w:rPr>
          <w:sz w:val="20"/>
        </w:rPr>
        <w:t xml:space="preserve">социальная защита, занятость, здравоохранение, культура, образование, транспорт, информация и связь, физическая культура и спорт;</w:t>
      </w:r>
    </w:p>
    <w:bookmarkStart w:id="394" w:name="P394"/>
    <w:bookmarkEnd w:id="394"/>
    <w:p>
      <w:pPr>
        <w:pStyle w:val="0"/>
        <w:spacing w:before="200" w:line-rule="auto"/>
        <w:ind w:firstLine="540"/>
        <w:jc w:val="both"/>
      </w:pPr>
      <w:r>
        <w:rPr>
          <w:sz w:val="20"/>
        </w:rPr>
        <w:t xml:space="preserve">&lt;2&gt; указывается один из вариантов: "А" - доступность всех зон и помещений (универсальная); "Б" - выделены для обслуживания инвалидов специальные участки и помещения;</w:t>
      </w:r>
    </w:p>
    <w:bookmarkStart w:id="395" w:name="P395"/>
    <w:bookmarkEnd w:id="395"/>
    <w:p>
      <w:pPr>
        <w:pStyle w:val="0"/>
        <w:spacing w:before="200" w:line-rule="auto"/>
        <w:ind w:firstLine="540"/>
        <w:jc w:val="both"/>
      </w:pPr>
      <w:r>
        <w:rPr>
          <w:sz w:val="20"/>
        </w:rPr>
        <w:t xml:space="preserve">&lt;3&gt; указывается: ДП-В - доступен полностью всем; ДП-И (К, О, С, Г, У) </w:t>
      </w:r>
      <w:hyperlink w:history="0" w:anchor="P397" w:tooltip="&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
        <w:r>
          <w:rPr>
            <w:sz w:val="20"/>
            <w:color w:val="0000ff"/>
          </w:rPr>
          <w:t xml:space="preserve">&lt;*&gt;</w:t>
        </w:r>
      </w:hyperlink>
      <w:r>
        <w:rPr>
          <w:sz w:val="20"/>
        </w:rPr>
        <w:t xml:space="preserve"> - доступен полностью избирательно (указать, каким категориям инвалидов); ДЧ-В - доступен частично всем; ДЧ-И (К, О, С, Г, У) </w:t>
      </w:r>
      <w:hyperlink w:history="0" w:anchor="P397" w:tooltip="&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
        <w:r>
          <w:rPr>
            <w:sz w:val="20"/>
            <w:color w:val="0000ff"/>
          </w:rPr>
          <w:t xml:space="preserve">&lt;*&gt;</w:t>
        </w:r>
      </w:hyperlink>
      <w:r>
        <w:rPr>
          <w:sz w:val="20"/>
        </w:rPr>
        <w:t xml:space="preserve"> - доступен частично избирательно (указать категории инвалидов); ДУ - доступно условно; ВНД - недоступно;</w:t>
      </w:r>
    </w:p>
    <w:p>
      <w:pPr>
        <w:pStyle w:val="0"/>
        <w:spacing w:before="200" w:line-rule="auto"/>
        <w:ind w:firstLine="540"/>
        <w:jc w:val="both"/>
      </w:pPr>
      <w:r>
        <w:rPr>
          <w:sz w:val="20"/>
        </w:rPr>
        <w:t xml:space="preserve">--------------------------------</w:t>
      </w:r>
    </w:p>
    <w:bookmarkStart w:id="397" w:name="P397"/>
    <w:bookmarkEnd w:id="397"/>
    <w:p>
      <w:pPr>
        <w:pStyle w:val="0"/>
        <w:spacing w:before="200" w:line-rule="auto"/>
        <w:ind w:firstLine="540"/>
        <w:jc w:val="both"/>
      </w:pPr>
      <w:r>
        <w:rPr>
          <w:sz w:val="20"/>
        </w:rPr>
        <w:t xml:space="preserve">&lt;*&gt;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w:t>
      </w:r>
    </w:p>
    <w:p>
      <w:pPr>
        <w:pStyle w:val="0"/>
        <w:jc w:val="both"/>
      </w:pPr>
      <w:r>
        <w:rPr>
          <w:sz w:val="20"/>
        </w:rPr>
      </w:r>
    </w:p>
    <w:bookmarkStart w:id="399" w:name="P399"/>
    <w:bookmarkEnd w:id="399"/>
    <w:p>
      <w:pPr>
        <w:pStyle w:val="0"/>
        <w:ind w:firstLine="540"/>
        <w:jc w:val="both"/>
      </w:pPr>
      <w:r>
        <w:rPr>
          <w:sz w:val="20"/>
        </w:rPr>
        <w:t xml:space="preserve">&lt;4&gt; указывается один из вариантов (видов работ): не нуждается; ремонт (текущий, капитальный), оснащение оборудованием; индивидуальное решение с техническими средствами реабилитации; технические решения невозможны - организация альтернативной формы обслуживания;</w:t>
      </w:r>
    </w:p>
    <w:bookmarkStart w:id="400" w:name="P400"/>
    <w:bookmarkEnd w:id="400"/>
    <w:p>
      <w:pPr>
        <w:pStyle w:val="0"/>
        <w:spacing w:before="200" w:line-rule="auto"/>
        <w:ind w:firstLine="540"/>
        <w:jc w:val="both"/>
      </w:pPr>
      <w:r>
        <w:rPr>
          <w:sz w:val="20"/>
        </w:rPr>
        <w:t xml:space="preserve">&lt;5&gt; указывается: ДП-В - доступен полностью всем; ДП-И (К, О, С, Г, У) </w:t>
      </w:r>
      <w:hyperlink w:history="0" w:anchor="P397" w:tooltip="&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
        <w:r>
          <w:rPr>
            <w:sz w:val="20"/>
            <w:color w:val="0000ff"/>
          </w:rPr>
          <w:t xml:space="preserve">&lt;*&gt;</w:t>
        </w:r>
      </w:hyperlink>
      <w:r>
        <w:rPr>
          <w:sz w:val="20"/>
        </w:rPr>
        <w:t xml:space="preserve"> - доступен полностью избирательно (указать, каким категориям инвалидов); ДЧ-В - доступен частично всем; ДЧ-И (К, О, С, Г, У) </w:t>
      </w:r>
      <w:hyperlink w:history="0" w:anchor="P397" w:tooltip="&lt;*&gt; К - инвалиды, передвигающиеся на креслах-колясках, О - инвалиды с нарушениями опорно-двигательного аппарата, С - инвалиды с нарушениями зрения, Г - инвалиды с нарушениями слуха, У - инвалиды с нарушениями умственного развития;">
        <w:r>
          <w:rPr>
            <w:sz w:val="20"/>
            <w:color w:val="0000ff"/>
          </w:rPr>
          <w:t xml:space="preserve">&lt;*&gt;</w:t>
        </w:r>
      </w:hyperlink>
      <w:r>
        <w:rPr>
          <w:sz w:val="20"/>
        </w:rPr>
        <w:t xml:space="preserve"> - доступен частично избирательно (указать категории инвалидов); ДУ - доступно условно;</w:t>
      </w:r>
    </w:p>
    <w:bookmarkStart w:id="401" w:name="P401"/>
    <w:bookmarkEnd w:id="401"/>
    <w:p>
      <w:pPr>
        <w:pStyle w:val="0"/>
        <w:spacing w:before="200" w:line-rule="auto"/>
        <w:ind w:firstLine="540"/>
        <w:jc w:val="both"/>
      </w:pPr>
      <w:r>
        <w:rPr>
          <w:sz w:val="20"/>
        </w:rPr>
        <w:t xml:space="preserve">&lt;6&gt; дается оценка результата исполнения плановых мероприятий в сравнении с ожидаемыми результатами (по состоянию доступности) - аналогично </w:t>
      </w:r>
      <w:hyperlink w:history="0" w:anchor="P369" w:tooltip="ожидаемый результат (по состоянию доступности) &lt;5&gt;">
        <w:r>
          <w:rPr>
            <w:sz w:val="20"/>
            <w:color w:val="0000ff"/>
          </w:rPr>
          <w:t xml:space="preserve">графе 17</w:t>
        </w:r>
      </w:hyperlink>
      <w:r>
        <w:rPr>
          <w:sz w:val="20"/>
        </w:rPr>
        <w:t xml:space="preserve">.</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pPr>
      <w:r>
        <w:rPr>
          <w:sz w:val="20"/>
        </w:rPr>
        <w:t xml:space="preserve">Форма</w:t>
      </w:r>
    </w:p>
    <w:p>
      <w:pPr>
        <w:pStyle w:val="0"/>
        <w:jc w:val="both"/>
      </w:pPr>
      <w:r>
        <w:rPr>
          <w:sz w:val="20"/>
        </w:rPr>
      </w:r>
    </w:p>
    <w:p>
      <w:pPr>
        <w:pStyle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pStyle w:val="0"/>
        <w:jc w:val="both"/>
      </w:pPr>
      <w:r>
        <w:rPr>
          <w:sz w:val="20"/>
        </w:rPr>
      </w:r>
    </w:p>
    <w:p>
      <w:pPr>
        <w:pStyle w:val="0"/>
        <w:jc w:val="center"/>
      </w:pPr>
      <w:r>
        <w:rPr>
          <w:sz w:val="20"/>
        </w:rPr>
        <w:t xml:space="preserve">ПАСПОРТ ДОСТУПНОСТИ</w:t>
      </w:r>
    </w:p>
    <w:p>
      <w:pPr>
        <w:pStyle w:val="0"/>
        <w:jc w:val="center"/>
      </w:pPr>
      <w:r>
        <w:rPr>
          <w:sz w:val="20"/>
        </w:rPr>
        <w:t xml:space="preserve">ОБЪЕКТА СОЦИАЛЬНОЙ ИНФРАСТРУКТУРЫ СВЕРДЛОВСКОЙ ОБЛАСТИ</w:t>
      </w:r>
    </w:p>
    <w:p>
      <w:pPr>
        <w:pStyle w:val="0"/>
        <w:jc w:val="both"/>
      </w:pPr>
      <w:r>
        <w:rPr>
          <w:sz w:val="20"/>
        </w:rPr>
      </w:r>
    </w:p>
    <w:p>
      <w:pPr>
        <w:pStyle w:val="0"/>
        <w:ind w:firstLine="540"/>
        <w:jc w:val="both"/>
      </w:pPr>
      <w:r>
        <w:rPr>
          <w:sz w:val="20"/>
        </w:rPr>
        <w:t xml:space="preserve">Утратил силу. - </w:t>
      </w:r>
      <w:hyperlink w:history="0" r:id="rId54"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03.08.2023 N 562-ПП.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pStyle w:val="0"/>
        <w:jc w:val="right"/>
      </w:pPr>
      <w:r>
        <w:rPr>
          <w:sz w:val="20"/>
        </w:rPr>
        <w:t xml:space="preserve">"О координации деятельности в сфере</w:t>
      </w:r>
    </w:p>
    <w:p>
      <w:pPr>
        <w:pStyle w:val="0"/>
        <w:jc w:val="right"/>
      </w:pPr>
      <w:r>
        <w:rPr>
          <w:sz w:val="20"/>
        </w:rPr>
        <w:t xml:space="preserve">формирования доступной среды</w:t>
      </w:r>
    </w:p>
    <w:p>
      <w:pPr>
        <w:pStyle w:val="0"/>
        <w:jc w:val="right"/>
      </w:pPr>
      <w:r>
        <w:rPr>
          <w:sz w:val="20"/>
        </w:rPr>
        <w:t xml:space="preserve">жизнедеятельности для инвалидов и</w:t>
      </w:r>
    </w:p>
    <w:p>
      <w:pPr>
        <w:pStyle w:val="0"/>
        <w:jc w:val="right"/>
      </w:pPr>
      <w:r>
        <w:rPr>
          <w:sz w:val="20"/>
        </w:rPr>
        <w:t xml:space="preserve">других маломобильных групп населения</w:t>
      </w:r>
    </w:p>
    <w:p>
      <w:pPr>
        <w:pStyle w:val="0"/>
        <w:jc w:val="right"/>
      </w:pPr>
      <w:r>
        <w:rPr>
          <w:sz w:val="20"/>
        </w:rPr>
        <w:t xml:space="preserve">на территории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55"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03.08.2023 N 562-ПП)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Форма                                  УТВЕРЖДАЮ</w:t>
      </w:r>
    </w:p>
    <w:p>
      <w:pPr>
        <w:pStyle w:val="1"/>
        <w:jc w:val="both"/>
      </w:pPr>
      <w:r>
        <w:rPr>
          <w:sz w:val="20"/>
        </w:rPr>
        <w:t xml:space="preserve">                                       ____________________________________</w:t>
      </w:r>
    </w:p>
    <w:p>
      <w:pPr>
        <w:pStyle w:val="1"/>
        <w:jc w:val="both"/>
      </w:pPr>
      <w:r>
        <w:rPr>
          <w:sz w:val="20"/>
        </w:rPr>
        <w:t xml:space="preserve">                                       (должность руководителя организации)</w:t>
      </w:r>
    </w:p>
    <w:p>
      <w:pPr>
        <w:pStyle w:val="1"/>
        <w:jc w:val="both"/>
      </w:pPr>
      <w:r>
        <w:rPr>
          <w:sz w:val="20"/>
        </w:rPr>
      </w:r>
    </w:p>
    <w:p>
      <w:pPr>
        <w:pStyle w:val="1"/>
        <w:jc w:val="both"/>
      </w:pPr>
      <w:r>
        <w:rPr>
          <w:sz w:val="20"/>
        </w:rPr>
        <w:t xml:space="preserve">                                       ________________/___________________</w:t>
      </w:r>
    </w:p>
    <w:p>
      <w:pPr>
        <w:pStyle w:val="1"/>
        <w:jc w:val="both"/>
      </w:pPr>
      <w:r>
        <w:rPr>
          <w:sz w:val="20"/>
        </w:rPr>
        <w:t xml:space="preserve">                                               (подпись/Ф.И.О.)</w:t>
      </w:r>
    </w:p>
    <w:p>
      <w:pPr>
        <w:pStyle w:val="1"/>
        <w:jc w:val="both"/>
      </w:pPr>
      <w:r>
        <w:rPr>
          <w:sz w:val="20"/>
        </w:rPr>
      </w:r>
    </w:p>
    <w:p>
      <w:pPr>
        <w:pStyle w:val="1"/>
        <w:jc w:val="both"/>
      </w:pPr>
      <w:r>
        <w:rPr>
          <w:sz w:val="20"/>
        </w:rPr>
        <w:t xml:space="preserve">                                       "__" ______________ ____ года</w:t>
      </w:r>
    </w:p>
    <w:p>
      <w:pPr>
        <w:pStyle w:val="1"/>
        <w:jc w:val="both"/>
      </w:pPr>
      <w:r>
        <w:rPr>
          <w:sz w:val="20"/>
        </w:rPr>
        <w:t xml:space="preserve">                                                (дата)</w:t>
      </w:r>
    </w:p>
    <w:p>
      <w:pPr>
        <w:pStyle w:val="1"/>
        <w:jc w:val="both"/>
      </w:pPr>
      <w:r>
        <w:rPr>
          <w:sz w:val="20"/>
        </w:rPr>
        <w:t xml:space="preserve">                                                      (М.П.)</w:t>
      </w:r>
    </w:p>
    <w:p>
      <w:pPr>
        <w:pStyle w:val="1"/>
        <w:jc w:val="both"/>
      </w:pPr>
      <w:r>
        <w:rPr>
          <w:sz w:val="20"/>
        </w:rPr>
      </w:r>
    </w:p>
    <w:bookmarkStart w:id="447" w:name="P447"/>
    <w:bookmarkEnd w:id="447"/>
    <w:p>
      <w:pPr>
        <w:pStyle w:val="1"/>
        <w:jc w:val="both"/>
      </w:pPr>
      <w:r>
        <w:rPr>
          <w:sz w:val="20"/>
        </w:rPr>
        <w:t xml:space="preserve">                                  ПАСПОРТ</w:t>
      </w:r>
    </w:p>
    <w:p>
      <w:pPr>
        <w:pStyle w:val="1"/>
        <w:jc w:val="both"/>
      </w:pPr>
      <w:r>
        <w:rPr>
          <w:sz w:val="20"/>
        </w:rPr>
        <w:t xml:space="preserve">               доступности объекта социальной инфраструктуры</w:t>
      </w:r>
    </w:p>
    <w:p>
      <w:pPr>
        <w:pStyle w:val="1"/>
        <w:jc w:val="both"/>
      </w:pPr>
      <w:r>
        <w:rPr>
          <w:sz w:val="20"/>
        </w:rPr>
        <w:t xml:space="preserve">                      и предоставляемых на нем услуг</w:t>
      </w:r>
    </w:p>
    <w:p>
      <w:pPr>
        <w:pStyle w:val="1"/>
        <w:jc w:val="both"/>
      </w:pPr>
      <w:r>
        <w:rPr>
          <w:sz w:val="20"/>
        </w:rPr>
      </w:r>
    </w:p>
    <w:p>
      <w:pPr>
        <w:pStyle w:val="1"/>
        <w:jc w:val="both"/>
      </w:pPr>
      <w:r>
        <w:rPr>
          <w:sz w:val="20"/>
        </w:rPr>
        <w:t xml:space="preserve">N _______________                             "__" ______________ ____ года</w:t>
      </w:r>
    </w:p>
    <w:p>
      <w:pPr>
        <w:pStyle w:val="1"/>
        <w:jc w:val="both"/>
      </w:pPr>
      <w:r>
        <w:rPr>
          <w:sz w:val="20"/>
        </w:rPr>
      </w:r>
    </w:p>
    <w:p>
      <w:pPr>
        <w:pStyle w:val="1"/>
        <w:jc w:val="both"/>
      </w:pPr>
      <w:r>
        <w:rPr>
          <w:sz w:val="20"/>
        </w:rPr>
        <w:t xml:space="preserve">1. Общие сведения об объекте</w:t>
      </w:r>
    </w:p>
    <w:p>
      <w:pPr>
        <w:pStyle w:val="1"/>
        <w:jc w:val="both"/>
      </w:pPr>
      <w:r>
        <w:rPr>
          <w:sz w:val="20"/>
        </w:rPr>
        <w:t xml:space="preserve">1.1. Вид (наименование) объекта: _________________________________________.</w:t>
      </w:r>
    </w:p>
    <w:p>
      <w:pPr>
        <w:pStyle w:val="1"/>
        <w:jc w:val="both"/>
      </w:pPr>
      <w:r>
        <w:rPr>
          <w:sz w:val="20"/>
        </w:rPr>
        <w:t xml:space="preserve">1.2. Полный почтовый адрес объекта: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1.3. Сведения о размещении объекта:</w:t>
      </w:r>
    </w:p>
    <w:p>
      <w:pPr>
        <w:pStyle w:val="1"/>
        <w:jc w:val="both"/>
      </w:pPr>
      <w:r>
        <w:rPr>
          <w:sz w:val="20"/>
        </w:rPr>
        <w:t xml:space="preserve">отдельно стоящее здание (количество этажей) _______, ______ кв. м,</w:t>
      </w:r>
    </w:p>
    <w:p>
      <w:pPr>
        <w:pStyle w:val="1"/>
        <w:jc w:val="both"/>
      </w:pPr>
      <w:r>
        <w:rPr>
          <w:sz w:val="20"/>
        </w:rPr>
        <w:t xml:space="preserve">часть здания ______ этаж(а, ей) (или на _____ этаже), ___ кв. м,</w:t>
      </w:r>
    </w:p>
    <w:p>
      <w:pPr>
        <w:pStyle w:val="1"/>
        <w:jc w:val="both"/>
      </w:pPr>
      <w:r>
        <w:rPr>
          <w:sz w:val="20"/>
        </w:rPr>
        <w:t xml:space="preserve">наличие прилегающего земельного участка (да/нет), _________ кв. м.</w:t>
      </w:r>
    </w:p>
    <w:p>
      <w:pPr>
        <w:pStyle w:val="1"/>
        <w:jc w:val="both"/>
      </w:pPr>
      <w:r>
        <w:rPr>
          <w:sz w:val="20"/>
        </w:rPr>
        <w:t xml:space="preserve">1.4. Год постройки здания _______, последнего капитального ремонта _______.</w:t>
      </w:r>
    </w:p>
    <w:p>
      <w:pPr>
        <w:pStyle w:val="1"/>
        <w:jc w:val="both"/>
      </w:pPr>
      <w:r>
        <w:rPr>
          <w:sz w:val="20"/>
        </w:rPr>
        <w:t xml:space="preserve">1.5. Дата предстоящих плановых ремонтных работ:</w:t>
      </w:r>
    </w:p>
    <w:p>
      <w:pPr>
        <w:pStyle w:val="1"/>
        <w:jc w:val="both"/>
      </w:pPr>
      <w:r>
        <w:rPr>
          <w:sz w:val="20"/>
        </w:rPr>
        <w:t xml:space="preserve">текущего _________, капитального _________.</w:t>
      </w:r>
    </w:p>
    <w:p>
      <w:pPr>
        <w:pStyle w:val="1"/>
        <w:jc w:val="both"/>
      </w:pPr>
      <w:r>
        <w:rPr>
          <w:sz w:val="20"/>
        </w:rPr>
        <w:t xml:space="preserve">1.6. Сведения об организации, расположенной на объекте:</w:t>
      </w:r>
    </w:p>
    <w:p>
      <w:pPr>
        <w:pStyle w:val="1"/>
        <w:jc w:val="both"/>
      </w:pPr>
      <w:r>
        <w:rPr>
          <w:sz w:val="20"/>
        </w:rPr>
        <w:t xml:space="preserve">1.6.1. Наименование организации, расположенной на объекте:</w:t>
      </w:r>
    </w:p>
    <w:p>
      <w:pPr>
        <w:pStyle w:val="1"/>
        <w:jc w:val="both"/>
      </w:pPr>
      <w:r>
        <w:rPr>
          <w:sz w:val="20"/>
        </w:rPr>
        <w:t xml:space="preserve">полное наименование (по учредительным документам): 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сокращенное наименование (по учредительным документам): ___________________</w:t>
      </w:r>
    </w:p>
    <w:p>
      <w:pPr>
        <w:pStyle w:val="1"/>
        <w:jc w:val="both"/>
      </w:pPr>
      <w:r>
        <w:rPr>
          <w:sz w:val="20"/>
        </w:rPr>
        <w:t xml:space="preserve">__________________________________________________________________________.</w:t>
      </w:r>
    </w:p>
    <w:p>
      <w:pPr>
        <w:pStyle w:val="1"/>
        <w:jc w:val="both"/>
      </w:pPr>
      <w:r>
        <w:rPr>
          <w:sz w:val="20"/>
        </w:rPr>
        <w:t xml:space="preserve">1.6.2. Юридический адрес организации, телефон, электронная почта:</w:t>
      </w:r>
    </w:p>
    <w:p>
      <w:pPr>
        <w:pStyle w:val="1"/>
        <w:jc w:val="both"/>
      </w:pPr>
      <w:r>
        <w:rPr>
          <w:sz w:val="20"/>
        </w:rPr>
        <w:t xml:space="preserve">__________________________________________________________________________.</w:t>
      </w:r>
    </w:p>
    <w:p>
      <w:pPr>
        <w:pStyle w:val="1"/>
        <w:jc w:val="both"/>
      </w:pPr>
      <w:r>
        <w:rPr>
          <w:sz w:val="20"/>
        </w:rPr>
        <w:t xml:space="preserve">1.6.3. Основание для пользования объектом (оперативное управление,  аренда,</w:t>
      </w:r>
    </w:p>
    <w:p>
      <w:pPr>
        <w:pStyle w:val="1"/>
        <w:jc w:val="both"/>
      </w:pPr>
      <w:r>
        <w:rPr>
          <w:sz w:val="20"/>
        </w:rPr>
        <w:t xml:space="preserve">собственность): __________________________________________________________.</w:t>
      </w:r>
    </w:p>
    <w:p>
      <w:pPr>
        <w:pStyle w:val="1"/>
        <w:jc w:val="both"/>
      </w:pPr>
      <w:r>
        <w:rPr>
          <w:sz w:val="20"/>
        </w:rPr>
        <w:t xml:space="preserve">1.6.4. Форма собственности   объекта     (государственная     (федеральная,</w:t>
      </w:r>
    </w:p>
    <w:p>
      <w:pPr>
        <w:pStyle w:val="1"/>
        <w:jc w:val="both"/>
      </w:pPr>
      <w:r>
        <w:rPr>
          <w:sz w:val="20"/>
        </w:rPr>
        <w:t xml:space="preserve">региональная), муниципальная, частная): 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1.6.5. Вышестоящая организация (наименование): 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1.6.6.  Юридический  адрес  вышестоящей  организации,  телефон, электронная</w:t>
      </w:r>
    </w:p>
    <w:p>
      <w:pPr>
        <w:pStyle w:val="1"/>
        <w:jc w:val="both"/>
      </w:pPr>
      <w:r>
        <w:rPr>
          <w:sz w:val="20"/>
        </w:rPr>
        <w:t xml:space="preserve">почта:</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r>
    </w:p>
    <w:p>
      <w:pPr>
        <w:pStyle w:val="1"/>
        <w:jc w:val="both"/>
      </w:pPr>
      <w:r>
        <w:rPr>
          <w:sz w:val="20"/>
        </w:rPr>
        <w:t xml:space="preserve">2. Характеристика деятельности организации на  объекте   (по   обслуживанию</w:t>
      </w:r>
    </w:p>
    <w:p>
      <w:pPr>
        <w:pStyle w:val="1"/>
        <w:jc w:val="both"/>
      </w:pPr>
      <w:r>
        <w:rPr>
          <w:sz w:val="20"/>
        </w:rPr>
        <w:t xml:space="preserve">населения)</w:t>
      </w:r>
    </w:p>
    <w:p>
      <w:pPr>
        <w:pStyle w:val="1"/>
        <w:jc w:val="both"/>
      </w:pPr>
      <w:r>
        <w:rPr>
          <w:sz w:val="20"/>
        </w:rPr>
        <w:t xml:space="preserve">2.1. Сфера деятельности (социальная защита,   занятость,   здравоохранение,</w:t>
      </w:r>
    </w:p>
    <w:p>
      <w:pPr>
        <w:pStyle w:val="1"/>
        <w:jc w:val="both"/>
      </w:pPr>
      <w:r>
        <w:rPr>
          <w:sz w:val="20"/>
        </w:rPr>
        <w:t xml:space="preserve">культура, образование, транспорт, информация и связь, физическая культура и</w:t>
      </w:r>
    </w:p>
    <w:p>
      <w:pPr>
        <w:pStyle w:val="1"/>
        <w:jc w:val="both"/>
      </w:pPr>
      <w:r>
        <w:rPr>
          <w:sz w:val="20"/>
        </w:rPr>
        <w:t xml:space="preserve">спорт): 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2.2. Категории обслуживаемого населения по возрасту  (дети,  взрослые,  все</w:t>
      </w:r>
    </w:p>
    <w:p>
      <w:pPr>
        <w:pStyle w:val="1"/>
        <w:jc w:val="both"/>
      </w:pPr>
      <w:r>
        <w:rPr>
          <w:sz w:val="20"/>
        </w:rPr>
        <w:t xml:space="preserve">возрастные категории): 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2.3. Категории обслуживаемых  инвалидов   (инвалиды,   передвигающиеся   на</w:t>
      </w:r>
    </w:p>
    <w:p>
      <w:pPr>
        <w:pStyle w:val="1"/>
        <w:jc w:val="both"/>
      </w:pPr>
      <w:r>
        <w:rPr>
          <w:sz w:val="20"/>
        </w:rPr>
        <w:t xml:space="preserve">креслах-колясках, инвалиды с  нарушением   опорно-двигательного   аппарата,</w:t>
      </w:r>
    </w:p>
    <w:p>
      <w:pPr>
        <w:pStyle w:val="1"/>
        <w:jc w:val="both"/>
      </w:pPr>
      <w:r>
        <w:rPr>
          <w:sz w:val="20"/>
        </w:rPr>
        <w:t xml:space="preserve">инвалиды с нарушением зрения, инвалиды с нарушением   слуха,   инвалиды   с</w:t>
      </w:r>
    </w:p>
    <w:p>
      <w:pPr>
        <w:pStyle w:val="1"/>
        <w:jc w:val="both"/>
      </w:pPr>
      <w:r>
        <w:rPr>
          <w:sz w:val="20"/>
        </w:rPr>
        <w:t xml:space="preserve">умственными нарушениями): 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2.4. Виды услуг: _________________________________________________________.</w:t>
      </w:r>
    </w:p>
    <w:p>
      <w:pPr>
        <w:pStyle w:val="1"/>
        <w:jc w:val="both"/>
      </w:pPr>
      <w:r>
        <w:rPr>
          <w:sz w:val="20"/>
        </w:rPr>
        <w:t xml:space="preserve">2.5. Форма оказания услуг (на  объекте,   с   длительным   пребыванием,   с</w:t>
      </w:r>
    </w:p>
    <w:p>
      <w:pPr>
        <w:pStyle w:val="1"/>
        <w:jc w:val="both"/>
      </w:pPr>
      <w:r>
        <w:rPr>
          <w:sz w:val="20"/>
        </w:rPr>
        <w:t xml:space="preserve">проживанием, на дому, дистанционно): _____________________________________.</w:t>
      </w:r>
    </w:p>
    <w:p>
      <w:pPr>
        <w:pStyle w:val="1"/>
        <w:jc w:val="both"/>
      </w:pPr>
      <w:r>
        <w:rPr>
          <w:sz w:val="20"/>
        </w:rPr>
        <w:t xml:space="preserve">2.6. Плановая мощность:</w:t>
      </w:r>
    </w:p>
    <w:p>
      <w:pPr>
        <w:pStyle w:val="1"/>
        <w:jc w:val="both"/>
      </w:pPr>
      <w:r>
        <w:rPr>
          <w:sz w:val="20"/>
        </w:rPr>
        <w:t xml:space="preserve">посещаемость (количество обслуживаемых граждан в день) ________;</w:t>
      </w:r>
    </w:p>
    <w:p>
      <w:pPr>
        <w:pStyle w:val="1"/>
        <w:jc w:val="both"/>
      </w:pPr>
      <w:r>
        <w:rPr>
          <w:sz w:val="20"/>
        </w:rPr>
        <w:t xml:space="preserve">вместимость _________;</w:t>
      </w:r>
    </w:p>
    <w:p>
      <w:pPr>
        <w:pStyle w:val="1"/>
        <w:jc w:val="both"/>
      </w:pPr>
      <w:r>
        <w:rPr>
          <w:sz w:val="20"/>
        </w:rPr>
        <w:t xml:space="preserve">пропускная способность _________.</w:t>
      </w:r>
    </w:p>
    <w:p>
      <w:pPr>
        <w:pStyle w:val="1"/>
        <w:jc w:val="both"/>
      </w:pPr>
      <w:r>
        <w:rPr>
          <w:sz w:val="20"/>
        </w:rPr>
        <w:t xml:space="preserve">2.7. Участие в исполнении   индивидуальной   программы   реабилитации   или</w:t>
      </w:r>
    </w:p>
    <w:p>
      <w:pPr>
        <w:pStyle w:val="1"/>
        <w:jc w:val="both"/>
      </w:pPr>
      <w:r>
        <w:rPr>
          <w:sz w:val="20"/>
        </w:rPr>
        <w:t xml:space="preserve">абилитации инвалида (ребенка-инвалида) (да/нет): ____.</w:t>
      </w:r>
    </w:p>
    <w:p>
      <w:pPr>
        <w:pStyle w:val="1"/>
        <w:jc w:val="both"/>
      </w:pPr>
      <w:r>
        <w:rPr>
          <w:sz w:val="20"/>
        </w:rPr>
        <w:t xml:space="preserve">3. Состояние доступности объекта и предоставляемых на нем услуг</w:t>
      </w:r>
    </w:p>
    <w:p>
      <w:pPr>
        <w:pStyle w:val="1"/>
        <w:jc w:val="both"/>
      </w:pPr>
      <w:r>
        <w:rPr>
          <w:sz w:val="20"/>
        </w:rPr>
        <w:t xml:space="preserve">3.1. Путь следования к объекту пассажирским транспортом  (описать   маршрут</w:t>
      </w:r>
    </w:p>
    <w:p>
      <w:pPr>
        <w:pStyle w:val="1"/>
        <w:jc w:val="both"/>
      </w:pPr>
      <w:r>
        <w:rPr>
          <w:sz w:val="20"/>
        </w:rPr>
        <w:t xml:space="preserve">движения с использованием пассажирского транспорта) 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наличие адаптированного пассажирского транспорта к объекту _______________.</w:t>
      </w:r>
    </w:p>
    <w:p>
      <w:pPr>
        <w:pStyle w:val="1"/>
        <w:jc w:val="both"/>
      </w:pPr>
      <w:r>
        <w:rPr>
          <w:sz w:val="20"/>
        </w:rPr>
        <w:t xml:space="preserve">3.2. Путь к объекту от ближайшей остановки пассажирского транспорта:</w:t>
      </w:r>
    </w:p>
    <w:p>
      <w:pPr>
        <w:pStyle w:val="1"/>
        <w:jc w:val="both"/>
      </w:pPr>
      <w:r>
        <w:rPr>
          <w:sz w:val="20"/>
        </w:rPr>
        <w:t xml:space="preserve">3.2.1. Расстояние до объекта от остановки транспорта _________ метров.</w:t>
      </w:r>
    </w:p>
    <w:p>
      <w:pPr>
        <w:pStyle w:val="1"/>
        <w:jc w:val="both"/>
      </w:pPr>
      <w:r>
        <w:rPr>
          <w:sz w:val="20"/>
        </w:rPr>
        <w:t xml:space="preserve">3.2.2. Время движения (пешком) ________ минут.</w:t>
      </w:r>
    </w:p>
    <w:p>
      <w:pPr>
        <w:pStyle w:val="1"/>
        <w:jc w:val="both"/>
      </w:pPr>
      <w:r>
        <w:rPr>
          <w:sz w:val="20"/>
        </w:rPr>
        <w:t xml:space="preserve">3.2.3. Наличие выделенного от проезжей части пешеходного пути (да/нет): __.</w:t>
      </w:r>
    </w:p>
    <w:p>
      <w:pPr>
        <w:pStyle w:val="1"/>
        <w:jc w:val="both"/>
      </w:pPr>
      <w:r>
        <w:rPr>
          <w:sz w:val="20"/>
        </w:rPr>
        <w:t xml:space="preserve">3.2.4. Перекрестки (нерегулируемые, регулируемые, регулируемые со  звуковой</w:t>
      </w:r>
    </w:p>
    <w:p>
      <w:pPr>
        <w:pStyle w:val="1"/>
        <w:jc w:val="both"/>
      </w:pPr>
      <w:r>
        <w:rPr>
          <w:sz w:val="20"/>
        </w:rPr>
        <w:t xml:space="preserve">сигнализацией, таймером, нет): ___________________________________________.</w:t>
      </w:r>
    </w:p>
    <w:p>
      <w:pPr>
        <w:pStyle w:val="1"/>
        <w:jc w:val="both"/>
      </w:pPr>
      <w:r>
        <w:rPr>
          <w:sz w:val="20"/>
        </w:rPr>
        <w:t xml:space="preserve">3.2.5. Информация на пути следования к объекту (акустическая,   тактильная,</w:t>
      </w:r>
    </w:p>
    <w:p>
      <w:pPr>
        <w:pStyle w:val="1"/>
        <w:jc w:val="both"/>
      </w:pPr>
      <w:r>
        <w:rPr>
          <w:sz w:val="20"/>
        </w:rPr>
        <w:t xml:space="preserve">визуальная, нет): ________________________________________________________.</w:t>
      </w:r>
    </w:p>
    <w:p>
      <w:pPr>
        <w:pStyle w:val="1"/>
        <w:jc w:val="both"/>
      </w:pPr>
      <w:r>
        <w:rPr>
          <w:sz w:val="20"/>
        </w:rPr>
        <w:t xml:space="preserve">3.2.6. Перепады высоты на пути (съезды с тротуара)  (нет/есть   (описать)):</w:t>
      </w:r>
    </w:p>
    <w:p>
      <w:pPr>
        <w:pStyle w:val="1"/>
        <w:jc w:val="both"/>
      </w:pPr>
      <w:r>
        <w:rPr>
          <w:sz w:val="20"/>
        </w:rPr>
        <w:t xml:space="preserve">__________________________________________________________________________,</w:t>
      </w:r>
    </w:p>
    <w:p>
      <w:pPr>
        <w:pStyle w:val="1"/>
        <w:jc w:val="both"/>
      </w:pPr>
      <w:r>
        <w:rPr>
          <w:sz w:val="20"/>
        </w:rPr>
        <w:t xml:space="preserve">их обустройство для  инвалидов,   передвигающихся    на    креслах-колясках</w:t>
      </w:r>
    </w:p>
    <w:p>
      <w:pPr>
        <w:pStyle w:val="1"/>
        <w:jc w:val="both"/>
      </w:pPr>
      <w:r>
        <w:rPr>
          <w:sz w:val="20"/>
        </w:rPr>
        <w:t xml:space="preserve">(нет/есть (описать)): 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3.3. Организация доступности объекта и предоставляемых  на  нем  услуг  для</w:t>
      </w:r>
    </w:p>
    <w:p>
      <w:pPr>
        <w:pStyle w:val="1"/>
        <w:jc w:val="both"/>
      </w:pPr>
      <w:r>
        <w:rPr>
          <w:sz w:val="20"/>
        </w:rPr>
        <w:t xml:space="preserve">инвалидов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4195"/>
        <w:gridCol w:w="3912"/>
      </w:tblGrid>
      <w:tr>
        <w:tc>
          <w:tcPr>
            <w:tcW w:w="964" w:type="dxa"/>
          </w:tcPr>
          <w:p>
            <w:pPr>
              <w:pStyle w:val="0"/>
              <w:jc w:val="center"/>
            </w:pPr>
            <w:r>
              <w:rPr>
                <w:sz w:val="20"/>
              </w:rPr>
              <w:t xml:space="preserve">Номер строки</w:t>
            </w:r>
          </w:p>
        </w:tc>
        <w:tc>
          <w:tcPr>
            <w:tcW w:w="4195" w:type="dxa"/>
          </w:tcPr>
          <w:p>
            <w:pPr>
              <w:pStyle w:val="0"/>
              <w:jc w:val="center"/>
            </w:pPr>
            <w:r>
              <w:rPr>
                <w:sz w:val="20"/>
              </w:rPr>
              <w:t xml:space="preserve">Категория инвалидов (вид нарушения)</w:t>
            </w:r>
          </w:p>
        </w:tc>
        <w:tc>
          <w:tcPr>
            <w:tcW w:w="3912" w:type="dxa"/>
          </w:tcPr>
          <w:p>
            <w:pPr>
              <w:pStyle w:val="0"/>
              <w:jc w:val="center"/>
            </w:pPr>
            <w:r>
              <w:rPr>
                <w:sz w:val="20"/>
              </w:rPr>
              <w:t xml:space="preserve">Вариант организации доступности объекта и предоставляемых на нем услуг 2</w:t>
            </w:r>
          </w:p>
        </w:tc>
      </w:tr>
      <w:tr>
        <w:tc>
          <w:tcPr>
            <w:tcW w:w="964" w:type="dxa"/>
          </w:tcPr>
          <w:p>
            <w:pPr>
              <w:pStyle w:val="0"/>
              <w:jc w:val="center"/>
            </w:pPr>
            <w:r>
              <w:rPr>
                <w:sz w:val="20"/>
              </w:rPr>
              <w:t xml:space="preserve">1.</w:t>
            </w:r>
          </w:p>
        </w:tc>
        <w:tc>
          <w:tcPr>
            <w:tcW w:w="4195" w:type="dxa"/>
          </w:tcPr>
          <w:p>
            <w:pPr>
              <w:pStyle w:val="0"/>
            </w:pPr>
            <w:r>
              <w:rPr>
                <w:sz w:val="20"/>
              </w:rPr>
              <w:t xml:space="preserve">Все категории инвалидов и маломобильных групп населения 3</w:t>
            </w:r>
          </w:p>
        </w:tc>
        <w:tc>
          <w:tcPr>
            <w:tcW w:w="3912" w:type="dxa"/>
          </w:tcPr>
          <w:p>
            <w:pPr>
              <w:pStyle w:val="0"/>
            </w:pPr>
            <w:r>
              <w:rPr>
                <w:sz w:val="20"/>
              </w:rPr>
            </w:r>
          </w:p>
        </w:tc>
      </w:tr>
      <w:tr>
        <w:tc>
          <w:tcPr>
            <w:tcW w:w="964" w:type="dxa"/>
          </w:tcPr>
          <w:p>
            <w:pPr>
              <w:pStyle w:val="0"/>
              <w:jc w:val="center"/>
            </w:pPr>
            <w:r>
              <w:rPr>
                <w:sz w:val="20"/>
              </w:rPr>
              <w:t xml:space="preserve">2.</w:t>
            </w:r>
          </w:p>
        </w:tc>
        <w:tc>
          <w:tcPr>
            <w:tcW w:w="4195" w:type="dxa"/>
          </w:tcPr>
          <w:p>
            <w:pPr>
              <w:pStyle w:val="0"/>
            </w:pPr>
            <w:r>
              <w:rPr>
                <w:sz w:val="20"/>
              </w:rPr>
              <w:t xml:space="preserve">в том числе инвалиды:</w:t>
            </w:r>
          </w:p>
        </w:tc>
        <w:tc>
          <w:tcPr>
            <w:tcW w:w="3912" w:type="dxa"/>
          </w:tcPr>
          <w:p>
            <w:pPr>
              <w:pStyle w:val="0"/>
            </w:pPr>
            <w:r>
              <w:rPr>
                <w:sz w:val="20"/>
              </w:rPr>
            </w:r>
          </w:p>
        </w:tc>
      </w:tr>
      <w:tr>
        <w:tc>
          <w:tcPr>
            <w:tcW w:w="964" w:type="dxa"/>
          </w:tcPr>
          <w:p>
            <w:pPr>
              <w:pStyle w:val="0"/>
              <w:jc w:val="center"/>
            </w:pPr>
            <w:r>
              <w:rPr>
                <w:sz w:val="20"/>
              </w:rPr>
              <w:t xml:space="preserve">3.</w:t>
            </w:r>
          </w:p>
        </w:tc>
        <w:tc>
          <w:tcPr>
            <w:tcW w:w="4195" w:type="dxa"/>
          </w:tcPr>
          <w:p>
            <w:pPr>
              <w:pStyle w:val="0"/>
            </w:pPr>
            <w:r>
              <w:rPr>
                <w:sz w:val="20"/>
              </w:rPr>
              <w:t xml:space="preserve">передвигающиеся на креслах-колясках</w:t>
            </w:r>
          </w:p>
        </w:tc>
        <w:tc>
          <w:tcPr>
            <w:tcW w:w="3912" w:type="dxa"/>
          </w:tcPr>
          <w:p>
            <w:pPr>
              <w:pStyle w:val="0"/>
            </w:pPr>
            <w:r>
              <w:rPr>
                <w:sz w:val="20"/>
              </w:rPr>
            </w:r>
          </w:p>
        </w:tc>
      </w:tr>
      <w:tr>
        <w:tc>
          <w:tcPr>
            <w:tcW w:w="964" w:type="dxa"/>
          </w:tcPr>
          <w:p>
            <w:pPr>
              <w:pStyle w:val="0"/>
              <w:jc w:val="center"/>
            </w:pPr>
            <w:r>
              <w:rPr>
                <w:sz w:val="20"/>
              </w:rPr>
              <w:t xml:space="preserve">4.</w:t>
            </w:r>
          </w:p>
        </w:tc>
        <w:tc>
          <w:tcPr>
            <w:tcW w:w="4195" w:type="dxa"/>
          </w:tcPr>
          <w:p>
            <w:pPr>
              <w:pStyle w:val="0"/>
            </w:pPr>
            <w:r>
              <w:rPr>
                <w:sz w:val="20"/>
              </w:rPr>
              <w:t xml:space="preserve">с нарушением опорно-двигательного аппарата</w:t>
            </w:r>
          </w:p>
        </w:tc>
        <w:tc>
          <w:tcPr>
            <w:tcW w:w="3912" w:type="dxa"/>
          </w:tcPr>
          <w:p>
            <w:pPr>
              <w:pStyle w:val="0"/>
            </w:pPr>
            <w:r>
              <w:rPr>
                <w:sz w:val="20"/>
              </w:rPr>
            </w:r>
          </w:p>
        </w:tc>
      </w:tr>
      <w:tr>
        <w:tc>
          <w:tcPr>
            <w:tcW w:w="964" w:type="dxa"/>
          </w:tcPr>
          <w:p>
            <w:pPr>
              <w:pStyle w:val="0"/>
              <w:jc w:val="center"/>
            </w:pPr>
            <w:r>
              <w:rPr>
                <w:sz w:val="20"/>
              </w:rPr>
              <w:t xml:space="preserve">5.</w:t>
            </w:r>
          </w:p>
        </w:tc>
        <w:tc>
          <w:tcPr>
            <w:tcW w:w="4195" w:type="dxa"/>
          </w:tcPr>
          <w:p>
            <w:pPr>
              <w:pStyle w:val="0"/>
            </w:pPr>
            <w:r>
              <w:rPr>
                <w:sz w:val="20"/>
              </w:rPr>
              <w:t xml:space="preserve">с нарушением зрения</w:t>
            </w:r>
          </w:p>
        </w:tc>
        <w:tc>
          <w:tcPr>
            <w:tcW w:w="3912" w:type="dxa"/>
          </w:tcPr>
          <w:p>
            <w:pPr>
              <w:pStyle w:val="0"/>
            </w:pPr>
            <w:r>
              <w:rPr>
                <w:sz w:val="20"/>
              </w:rPr>
            </w:r>
          </w:p>
        </w:tc>
      </w:tr>
      <w:tr>
        <w:tc>
          <w:tcPr>
            <w:tcW w:w="964" w:type="dxa"/>
          </w:tcPr>
          <w:p>
            <w:pPr>
              <w:pStyle w:val="0"/>
              <w:jc w:val="center"/>
            </w:pPr>
            <w:r>
              <w:rPr>
                <w:sz w:val="20"/>
              </w:rPr>
              <w:t xml:space="preserve">6.</w:t>
            </w:r>
          </w:p>
        </w:tc>
        <w:tc>
          <w:tcPr>
            <w:tcW w:w="4195" w:type="dxa"/>
          </w:tcPr>
          <w:p>
            <w:pPr>
              <w:pStyle w:val="0"/>
            </w:pPr>
            <w:r>
              <w:rPr>
                <w:sz w:val="20"/>
              </w:rPr>
              <w:t xml:space="preserve">с нарушением слуха</w:t>
            </w:r>
          </w:p>
        </w:tc>
        <w:tc>
          <w:tcPr>
            <w:tcW w:w="3912" w:type="dxa"/>
          </w:tcPr>
          <w:p>
            <w:pPr>
              <w:pStyle w:val="0"/>
            </w:pPr>
            <w:r>
              <w:rPr>
                <w:sz w:val="20"/>
              </w:rPr>
            </w:r>
          </w:p>
        </w:tc>
      </w:tr>
      <w:tr>
        <w:tc>
          <w:tcPr>
            <w:tcW w:w="964" w:type="dxa"/>
          </w:tcPr>
          <w:p>
            <w:pPr>
              <w:pStyle w:val="0"/>
              <w:jc w:val="center"/>
            </w:pPr>
            <w:r>
              <w:rPr>
                <w:sz w:val="20"/>
              </w:rPr>
              <w:t xml:space="preserve">7.</w:t>
            </w:r>
          </w:p>
        </w:tc>
        <w:tc>
          <w:tcPr>
            <w:tcW w:w="4195" w:type="dxa"/>
          </w:tcPr>
          <w:p>
            <w:pPr>
              <w:pStyle w:val="0"/>
            </w:pPr>
            <w:r>
              <w:rPr>
                <w:sz w:val="20"/>
              </w:rPr>
              <w:t xml:space="preserve">с умственными нарушениями</w:t>
            </w:r>
          </w:p>
        </w:tc>
        <w:tc>
          <w:tcPr>
            <w:tcW w:w="3912" w:type="dxa"/>
          </w:tcPr>
          <w:p>
            <w:pPr>
              <w:pStyle w:val="0"/>
            </w:pPr>
            <w:r>
              <w:rPr>
                <w:sz w:val="20"/>
              </w:rPr>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1 С учетом </w:t>
      </w:r>
      <w:hyperlink w:history="0" r:id="rId56" w:tooltip="&quot;СП 35-101-2001. Свод правил по проектированию и строительству. Проектирование зданий и сооружений с учетом доступности для маломобильных групп населения. Общие положения&quot; (одобрен Постановлением Госстроя РФ от 16.07.2001 N 70) {КонсультантПлюс}">
        <w:r>
          <w:rPr>
            <w:sz w:val="20"/>
            <w:color w:val="0000ff"/>
          </w:rPr>
          <w:t xml:space="preserve">СП 35-101-2001</w:t>
        </w:r>
      </w:hyperlink>
      <w:r>
        <w:rPr>
          <w:sz w:val="20"/>
        </w:rPr>
        <w:t xml:space="preserve">, </w:t>
      </w:r>
      <w:hyperlink w:history="0" r:id="rId57" w:tooltip="&quot;СП 31-102-99. Требования доступности общественных зданий и сооружений для инвалидов и других маломобильных посетителей&quot; (принят Постановлением Госстроя России от 29.11.1999 N 73) {КонсультантПлюс}">
        <w:r>
          <w:rPr>
            <w:sz w:val="20"/>
            <w:color w:val="0000ff"/>
          </w:rPr>
          <w:t xml:space="preserve">СП 31-102-99</w:t>
        </w:r>
      </w:hyperlink>
      <w:r>
        <w:rPr>
          <w:sz w:val="20"/>
        </w:rPr>
        <w:t xml:space="preserve">.</w:t>
      </w:r>
    </w:p>
    <w:p>
      <w:pPr>
        <w:pStyle w:val="0"/>
        <w:spacing w:before="200" w:line-rule="auto"/>
        <w:ind w:firstLine="540"/>
        <w:jc w:val="both"/>
      </w:pPr>
      <w:r>
        <w:rPr>
          <w:sz w:val="20"/>
        </w:rPr>
        <w:t xml:space="preserve">2 Указывается один из вариантов:</w:t>
      </w:r>
    </w:p>
    <w:p>
      <w:pPr>
        <w:pStyle w:val="0"/>
        <w:spacing w:before="200" w:line-rule="auto"/>
        <w:ind w:firstLine="540"/>
        <w:jc w:val="both"/>
      </w:pPr>
      <w:r>
        <w:rPr>
          <w:sz w:val="20"/>
        </w:rPr>
        <w:t xml:space="preserve">"А" (доступность всех зон и помещений (универсальная));</w:t>
      </w:r>
    </w:p>
    <w:p>
      <w:pPr>
        <w:pStyle w:val="0"/>
        <w:spacing w:before="200" w:line-rule="auto"/>
        <w:ind w:firstLine="540"/>
        <w:jc w:val="both"/>
      </w:pPr>
      <w:r>
        <w:rPr>
          <w:sz w:val="20"/>
        </w:rPr>
        <w:t xml:space="preserve">"Б" (специально выделенные для инвалидов участки и помещения);</w:t>
      </w:r>
    </w:p>
    <w:p>
      <w:pPr>
        <w:pStyle w:val="0"/>
        <w:spacing w:before="200" w:line-rule="auto"/>
        <w:ind w:firstLine="540"/>
        <w:jc w:val="both"/>
      </w:pPr>
      <w:r>
        <w:rPr>
          <w:sz w:val="20"/>
        </w:rPr>
        <w:t xml:space="preserve">"ДУ" (дополнительная помощь сотрудника, услуги на дому, дистанционно);</w:t>
      </w:r>
    </w:p>
    <w:p>
      <w:pPr>
        <w:pStyle w:val="0"/>
        <w:spacing w:before="200" w:line-rule="auto"/>
        <w:ind w:firstLine="540"/>
        <w:jc w:val="both"/>
      </w:pPr>
      <w:r>
        <w:rPr>
          <w:sz w:val="20"/>
        </w:rPr>
        <w:t xml:space="preserve">"Нет" (не организована доступность).</w:t>
      </w:r>
    </w:p>
    <w:p>
      <w:pPr>
        <w:pStyle w:val="0"/>
        <w:spacing w:before="200" w:line-rule="auto"/>
        <w:ind w:firstLine="540"/>
        <w:jc w:val="both"/>
      </w:pPr>
      <w:r>
        <w:rPr>
          <w:sz w:val="20"/>
        </w:rPr>
        <w:t xml:space="preserve">3 Указывается худший из вариантов ответа.</w:t>
      </w:r>
    </w:p>
    <w:p>
      <w:pPr>
        <w:pStyle w:val="0"/>
        <w:jc w:val="both"/>
      </w:pPr>
      <w:r>
        <w:rPr>
          <w:sz w:val="20"/>
        </w:rPr>
      </w:r>
    </w:p>
    <w:p>
      <w:pPr>
        <w:pStyle w:val="0"/>
        <w:jc w:val="both"/>
      </w:pPr>
      <w:r>
        <w:rPr>
          <w:sz w:val="20"/>
        </w:rPr>
        <w:t xml:space="preserve">3.4. Состояние доступности основных структурно-функциональных зон объекта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4309"/>
        <w:gridCol w:w="1474"/>
        <w:gridCol w:w="1587"/>
        <w:gridCol w:w="1134"/>
        <w:gridCol w:w="1134"/>
        <w:gridCol w:w="1757"/>
        <w:gridCol w:w="1247"/>
      </w:tblGrid>
      <w:tr>
        <w:tc>
          <w:tcPr>
            <w:tcW w:w="964" w:type="dxa"/>
            <w:vMerge w:val="restart"/>
          </w:tcPr>
          <w:p>
            <w:pPr>
              <w:pStyle w:val="0"/>
              <w:jc w:val="center"/>
            </w:pPr>
            <w:r>
              <w:rPr>
                <w:sz w:val="20"/>
              </w:rPr>
              <w:t xml:space="preserve">Номер строки</w:t>
            </w:r>
          </w:p>
        </w:tc>
        <w:tc>
          <w:tcPr>
            <w:tcW w:w="4309" w:type="dxa"/>
            <w:vMerge w:val="restart"/>
          </w:tcPr>
          <w:p>
            <w:pPr>
              <w:pStyle w:val="0"/>
              <w:jc w:val="center"/>
            </w:pPr>
            <w:r>
              <w:rPr>
                <w:sz w:val="20"/>
              </w:rPr>
              <w:t xml:space="preserve">Основные структурно-функциональные зоны объекта</w:t>
            </w:r>
          </w:p>
        </w:tc>
        <w:tc>
          <w:tcPr>
            <w:gridSpan w:val="6"/>
            <w:tcW w:w="8333" w:type="dxa"/>
          </w:tcPr>
          <w:p>
            <w:pPr>
              <w:pStyle w:val="0"/>
              <w:jc w:val="center"/>
            </w:pPr>
            <w:r>
              <w:rPr>
                <w:sz w:val="20"/>
              </w:rPr>
              <w:t xml:space="preserve">Состояние доступности объекта для основных категорий инвалидов 4</w:t>
            </w:r>
          </w:p>
        </w:tc>
      </w:tr>
      <w:tr>
        <w:tc>
          <w:tcPr>
            <w:vMerge w:val="continue"/>
          </w:tcPr>
          <w:p/>
        </w:tc>
        <w:tc>
          <w:tcPr>
            <w:vMerge w:val="continue"/>
          </w:tcPr>
          <w:p/>
        </w:tc>
        <w:tc>
          <w:tcPr>
            <w:tcW w:w="1474" w:type="dxa"/>
          </w:tcPr>
          <w:p>
            <w:pPr>
              <w:pStyle w:val="0"/>
              <w:jc w:val="center"/>
            </w:pPr>
            <w:r>
              <w:rPr>
                <w:sz w:val="20"/>
              </w:rPr>
              <w:t xml:space="preserve">К</w:t>
            </w:r>
          </w:p>
          <w:p>
            <w:pPr>
              <w:pStyle w:val="0"/>
              <w:jc w:val="center"/>
            </w:pPr>
            <w:r>
              <w:rPr>
                <w:sz w:val="20"/>
              </w:rPr>
              <w:t xml:space="preserve">(для передвигающихся на креслах-колясках)</w:t>
            </w:r>
          </w:p>
        </w:tc>
        <w:tc>
          <w:tcPr>
            <w:tcW w:w="1587" w:type="dxa"/>
          </w:tcPr>
          <w:p>
            <w:pPr>
              <w:pStyle w:val="0"/>
              <w:jc w:val="center"/>
            </w:pPr>
            <w:r>
              <w:rPr>
                <w:sz w:val="20"/>
              </w:rPr>
              <w:t xml:space="preserve">О</w:t>
            </w:r>
          </w:p>
          <w:p>
            <w:pPr>
              <w:pStyle w:val="0"/>
              <w:jc w:val="center"/>
            </w:pPr>
            <w:r>
              <w:rPr>
                <w:sz w:val="20"/>
              </w:rPr>
              <w:t xml:space="preserve">(с нарушениями опорно-двигательного аппарата)</w:t>
            </w:r>
          </w:p>
        </w:tc>
        <w:tc>
          <w:tcPr>
            <w:tcW w:w="1134" w:type="dxa"/>
          </w:tcPr>
          <w:p>
            <w:pPr>
              <w:pStyle w:val="0"/>
              <w:jc w:val="center"/>
            </w:pPr>
            <w:r>
              <w:rPr>
                <w:sz w:val="20"/>
              </w:rPr>
              <w:t xml:space="preserve">С</w:t>
            </w:r>
          </w:p>
          <w:p>
            <w:pPr>
              <w:pStyle w:val="0"/>
              <w:jc w:val="center"/>
            </w:pPr>
            <w:r>
              <w:rPr>
                <w:sz w:val="20"/>
              </w:rPr>
              <w:t xml:space="preserve">(с нарушениями зрения)</w:t>
            </w:r>
          </w:p>
        </w:tc>
        <w:tc>
          <w:tcPr>
            <w:tcW w:w="1134" w:type="dxa"/>
          </w:tcPr>
          <w:p>
            <w:pPr>
              <w:pStyle w:val="0"/>
              <w:jc w:val="center"/>
            </w:pPr>
            <w:r>
              <w:rPr>
                <w:sz w:val="20"/>
              </w:rPr>
              <w:t xml:space="preserve">Г</w:t>
            </w:r>
          </w:p>
          <w:p>
            <w:pPr>
              <w:pStyle w:val="0"/>
              <w:jc w:val="center"/>
            </w:pPr>
            <w:r>
              <w:rPr>
                <w:sz w:val="20"/>
              </w:rPr>
              <w:t xml:space="preserve">(с нарушениями слуха)</w:t>
            </w:r>
          </w:p>
        </w:tc>
        <w:tc>
          <w:tcPr>
            <w:tcW w:w="1757" w:type="dxa"/>
          </w:tcPr>
          <w:p>
            <w:pPr>
              <w:pStyle w:val="0"/>
              <w:jc w:val="center"/>
            </w:pPr>
            <w:r>
              <w:rPr>
                <w:sz w:val="20"/>
              </w:rPr>
              <w:t xml:space="preserve">У</w:t>
            </w:r>
          </w:p>
          <w:p>
            <w:pPr>
              <w:pStyle w:val="0"/>
              <w:jc w:val="center"/>
            </w:pPr>
            <w:r>
              <w:rPr>
                <w:sz w:val="20"/>
              </w:rPr>
              <w:t xml:space="preserve">(с умственными нарушениями)</w:t>
            </w:r>
          </w:p>
        </w:tc>
        <w:tc>
          <w:tcPr>
            <w:tcW w:w="1247" w:type="dxa"/>
          </w:tcPr>
          <w:p>
            <w:pPr>
              <w:pStyle w:val="0"/>
              <w:jc w:val="center"/>
            </w:pPr>
            <w:r>
              <w:rPr>
                <w:sz w:val="20"/>
              </w:rPr>
              <w:t xml:space="preserve">Для всех категорий маломобильных групп населения 5</w:t>
            </w:r>
          </w:p>
        </w:tc>
      </w:tr>
      <w:tr>
        <w:tc>
          <w:tcPr>
            <w:tcW w:w="964" w:type="dxa"/>
          </w:tcPr>
          <w:p>
            <w:pPr>
              <w:pStyle w:val="0"/>
              <w:jc w:val="center"/>
            </w:pPr>
            <w:r>
              <w:rPr>
                <w:sz w:val="20"/>
              </w:rPr>
              <w:t xml:space="preserve">1.</w:t>
            </w:r>
          </w:p>
        </w:tc>
        <w:tc>
          <w:tcPr>
            <w:tcW w:w="4309" w:type="dxa"/>
          </w:tcPr>
          <w:p>
            <w:pPr>
              <w:pStyle w:val="0"/>
            </w:pPr>
            <w:r>
              <w:rPr>
                <w:sz w:val="20"/>
              </w:rPr>
              <w:t xml:space="preserve">Территория, прилегающая к зданию (участок)</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2.</w:t>
            </w:r>
          </w:p>
        </w:tc>
        <w:tc>
          <w:tcPr>
            <w:tcW w:w="4309" w:type="dxa"/>
          </w:tcPr>
          <w:p>
            <w:pPr>
              <w:pStyle w:val="0"/>
            </w:pPr>
            <w:r>
              <w:rPr>
                <w:sz w:val="20"/>
              </w:rPr>
              <w:t xml:space="preserve">Вход (входы) в здание</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3.</w:t>
            </w:r>
          </w:p>
        </w:tc>
        <w:tc>
          <w:tcPr>
            <w:tcW w:w="4309" w:type="dxa"/>
          </w:tcPr>
          <w:p>
            <w:pPr>
              <w:pStyle w:val="0"/>
            </w:pPr>
            <w:r>
              <w:rPr>
                <w:sz w:val="20"/>
              </w:rPr>
              <w:t xml:space="preserve">Путь (пути) движения внутри здания, включая пути эвакуации</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4.</w:t>
            </w:r>
          </w:p>
        </w:tc>
        <w:tc>
          <w:tcPr>
            <w:tcW w:w="4309" w:type="dxa"/>
          </w:tcPr>
          <w:p>
            <w:pPr>
              <w:pStyle w:val="0"/>
            </w:pPr>
            <w:r>
              <w:rPr>
                <w:sz w:val="20"/>
              </w:rPr>
              <w:t xml:space="preserve">Зона целевого назначения здания (целевого посещения объекта)</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5.</w:t>
            </w:r>
          </w:p>
        </w:tc>
        <w:tc>
          <w:tcPr>
            <w:tcW w:w="4309" w:type="dxa"/>
          </w:tcPr>
          <w:p>
            <w:pPr>
              <w:pStyle w:val="0"/>
            </w:pPr>
            <w:r>
              <w:rPr>
                <w:sz w:val="20"/>
              </w:rPr>
              <w:t xml:space="preserve">Санитарно-гигиенические помещения</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6.</w:t>
            </w:r>
          </w:p>
        </w:tc>
        <w:tc>
          <w:tcPr>
            <w:tcW w:w="4309" w:type="dxa"/>
          </w:tcPr>
          <w:p>
            <w:pPr>
              <w:pStyle w:val="0"/>
            </w:pPr>
            <w:r>
              <w:rPr>
                <w:sz w:val="20"/>
              </w:rPr>
              <w:t xml:space="preserve">Система информации и связи (на всех зонах)</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7.</w:t>
            </w:r>
          </w:p>
        </w:tc>
        <w:tc>
          <w:tcPr>
            <w:tcW w:w="4309" w:type="dxa"/>
          </w:tcPr>
          <w:p>
            <w:pPr>
              <w:pStyle w:val="0"/>
            </w:pPr>
            <w:r>
              <w:rPr>
                <w:sz w:val="20"/>
              </w:rPr>
              <w:t xml:space="preserve">Пути движения к объекту (от остановки транспорта)</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r>
        <w:tc>
          <w:tcPr>
            <w:tcW w:w="964" w:type="dxa"/>
          </w:tcPr>
          <w:p>
            <w:pPr>
              <w:pStyle w:val="0"/>
              <w:jc w:val="center"/>
            </w:pPr>
            <w:r>
              <w:rPr>
                <w:sz w:val="20"/>
              </w:rPr>
              <w:t xml:space="preserve">8.</w:t>
            </w:r>
          </w:p>
        </w:tc>
        <w:tc>
          <w:tcPr>
            <w:tcW w:w="4309" w:type="dxa"/>
          </w:tcPr>
          <w:p>
            <w:pPr>
              <w:pStyle w:val="0"/>
            </w:pPr>
            <w:r>
              <w:rPr>
                <w:sz w:val="20"/>
              </w:rPr>
              <w:t xml:space="preserve">Все зоны и участки 5</w:t>
            </w:r>
          </w:p>
        </w:tc>
        <w:tc>
          <w:tcPr>
            <w:tcW w:w="1474" w:type="dxa"/>
          </w:tcPr>
          <w:p>
            <w:pPr>
              <w:pStyle w:val="0"/>
            </w:pPr>
            <w:r>
              <w:rPr>
                <w:sz w:val="20"/>
              </w:rPr>
            </w:r>
          </w:p>
        </w:tc>
        <w:tc>
          <w:tcPr>
            <w:tcW w:w="158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757" w:type="dxa"/>
          </w:tcPr>
          <w:p>
            <w:pPr>
              <w:pStyle w:val="0"/>
            </w:pPr>
            <w:r>
              <w:rPr>
                <w:sz w:val="20"/>
              </w:rPr>
            </w:r>
          </w:p>
        </w:tc>
        <w:tc>
          <w:tcPr>
            <w:tcW w:w="1247" w:type="dxa"/>
          </w:tcPr>
          <w:p>
            <w:pPr>
              <w:pStyle w:val="0"/>
            </w:pPr>
            <w:r>
              <w:rPr>
                <w:sz w:val="20"/>
              </w:rPr>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4 Указывается:</w:t>
      </w:r>
    </w:p>
    <w:p>
      <w:pPr>
        <w:pStyle w:val="0"/>
        <w:spacing w:before="200" w:line-rule="auto"/>
        <w:ind w:firstLine="540"/>
        <w:jc w:val="both"/>
      </w:pPr>
      <w:r>
        <w:rPr>
          <w:sz w:val="20"/>
        </w:rPr>
        <w:t xml:space="preserve">ДП - доступно полностью (доступность для всех категорий инвалидов и других маломобильных групп населения);</w:t>
      </w:r>
    </w:p>
    <w:p>
      <w:pPr>
        <w:pStyle w:val="0"/>
        <w:spacing w:before="200" w:line-rule="auto"/>
        <w:ind w:firstLine="540"/>
        <w:jc w:val="both"/>
      </w:pPr>
      <w:r>
        <w:rPr>
          <w:sz w:val="20"/>
        </w:rPr>
        <w:t xml:space="preserve">ДЧ - доступно частично (достигаемость мест целевого назначения для отдельных категорий инвалидов);</w:t>
      </w:r>
    </w:p>
    <w:p>
      <w:pPr>
        <w:pStyle w:val="0"/>
        <w:spacing w:before="200" w:line-rule="auto"/>
        <w:ind w:firstLine="540"/>
        <w:jc w:val="both"/>
      </w:pPr>
      <w:r>
        <w:rPr>
          <w:sz w:val="20"/>
        </w:rPr>
        <w:t xml:space="preserve">ДУ - доступно условно (организация помощи сотрудниками организации или иной альтернативной формы обслуживания (на дому, дистанционно, иное));</w:t>
      </w:r>
    </w:p>
    <w:p>
      <w:pPr>
        <w:pStyle w:val="0"/>
        <w:spacing w:before="200" w:line-rule="auto"/>
        <w:ind w:firstLine="540"/>
        <w:jc w:val="both"/>
      </w:pPr>
      <w:r>
        <w:rPr>
          <w:sz w:val="20"/>
        </w:rPr>
        <w:t xml:space="preserve">нет - недоступно (не предназначен для посещения инвалидами и другими маломобильными группами населения).</w:t>
      </w:r>
    </w:p>
    <w:p>
      <w:pPr>
        <w:pStyle w:val="0"/>
        <w:spacing w:before="200" w:line-rule="auto"/>
        <w:ind w:firstLine="540"/>
        <w:jc w:val="both"/>
      </w:pPr>
      <w:r>
        <w:rPr>
          <w:sz w:val="20"/>
        </w:rPr>
        <w:t xml:space="preserve">5 Указывается худший из вариантов ответа.</w:t>
      </w:r>
    </w:p>
    <w:p>
      <w:pPr>
        <w:pStyle w:val="0"/>
        <w:jc w:val="both"/>
      </w:pPr>
      <w:r>
        <w:rPr>
          <w:sz w:val="20"/>
        </w:rPr>
      </w:r>
    </w:p>
    <w:p>
      <w:pPr>
        <w:pStyle w:val="0"/>
        <w:jc w:val="both"/>
      </w:pPr>
      <w:r>
        <w:rPr>
          <w:sz w:val="20"/>
        </w:rPr>
        <w:t xml:space="preserve">3.5. Итоговое заключение о состоянии доступности объекта и предоставляемых на нем услуг: ________________________.</w:t>
      </w:r>
    </w:p>
    <w:p>
      <w:pPr>
        <w:pStyle w:val="0"/>
        <w:spacing w:before="200" w:line-rule="auto"/>
        <w:jc w:val="both"/>
      </w:pPr>
      <w:r>
        <w:rPr>
          <w:sz w:val="20"/>
        </w:rPr>
        <w:t xml:space="preserve">4. Управленческое решение</w:t>
      </w:r>
    </w:p>
    <w:p>
      <w:pPr>
        <w:pStyle w:val="0"/>
        <w:spacing w:before="200" w:line-rule="auto"/>
        <w:jc w:val="both"/>
      </w:pPr>
      <w:r>
        <w:rPr>
          <w:sz w:val="20"/>
        </w:rPr>
        <w:t xml:space="preserve">4.1. Рекомендации по адаптации основных структурно-функциональных зон объекта: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4819"/>
        <w:gridCol w:w="1417"/>
        <w:gridCol w:w="1871"/>
        <w:gridCol w:w="1984"/>
        <w:gridCol w:w="2551"/>
      </w:tblGrid>
      <w:tr>
        <w:tc>
          <w:tcPr>
            <w:tcW w:w="964" w:type="dxa"/>
            <w:vMerge w:val="restart"/>
          </w:tcPr>
          <w:p>
            <w:pPr>
              <w:pStyle w:val="0"/>
              <w:jc w:val="center"/>
            </w:pPr>
            <w:r>
              <w:rPr>
                <w:sz w:val="20"/>
              </w:rPr>
              <w:t xml:space="preserve">Номер строки</w:t>
            </w:r>
          </w:p>
        </w:tc>
        <w:tc>
          <w:tcPr>
            <w:tcW w:w="4819" w:type="dxa"/>
            <w:vMerge w:val="restart"/>
          </w:tcPr>
          <w:p>
            <w:pPr>
              <w:pStyle w:val="0"/>
              <w:jc w:val="center"/>
            </w:pPr>
            <w:r>
              <w:rPr>
                <w:sz w:val="20"/>
              </w:rPr>
              <w:t xml:space="preserve">Основные структурно-функциональные зоны объекта</w:t>
            </w:r>
          </w:p>
        </w:tc>
        <w:tc>
          <w:tcPr>
            <w:gridSpan w:val="4"/>
            <w:tcW w:w="7823" w:type="dxa"/>
          </w:tcPr>
          <w:p>
            <w:pPr>
              <w:pStyle w:val="0"/>
              <w:jc w:val="center"/>
            </w:pPr>
            <w:r>
              <w:rPr>
                <w:sz w:val="20"/>
              </w:rPr>
              <w:t xml:space="preserve">Рекомендации по адаптации объекта (вид работы) 6</w:t>
            </w:r>
          </w:p>
        </w:tc>
      </w:tr>
      <w:tr>
        <w:tc>
          <w:tcPr>
            <w:vMerge w:val="continue"/>
          </w:tcPr>
          <w:p/>
        </w:tc>
        <w:tc>
          <w:tcPr>
            <w:vMerge w:val="continue"/>
          </w:tcPr>
          <w:p/>
        </w:tc>
        <w:tc>
          <w:tcPr>
            <w:tcW w:w="1417" w:type="dxa"/>
          </w:tcPr>
          <w:p>
            <w:pPr>
              <w:pStyle w:val="0"/>
              <w:jc w:val="center"/>
            </w:pPr>
            <w:r>
              <w:rPr>
                <w:sz w:val="20"/>
              </w:rPr>
              <w:t xml:space="preserve">не нуждается (доступ обеспечен)</w:t>
            </w:r>
          </w:p>
        </w:tc>
        <w:tc>
          <w:tcPr>
            <w:tcW w:w="1871" w:type="dxa"/>
          </w:tcPr>
          <w:p>
            <w:pPr>
              <w:pStyle w:val="0"/>
              <w:jc w:val="center"/>
            </w:pPr>
            <w:r>
              <w:rPr>
                <w:sz w:val="20"/>
              </w:rPr>
              <w:t xml:space="preserve">ремонт (текущий, капитальный), оснащение оборудованием</w:t>
            </w:r>
          </w:p>
        </w:tc>
        <w:tc>
          <w:tcPr>
            <w:tcW w:w="1984" w:type="dxa"/>
          </w:tcPr>
          <w:p>
            <w:pPr>
              <w:pStyle w:val="0"/>
              <w:jc w:val="center"/>
            </w:pPr>
            <w:r>
              <w:rPr>
                <w:sz w:val="20"/>
              </w:rPr>
              <w:t xml:space="preserve">индивидуальное решение с техническими средствами реабилитации</w:t>
            </w:r>
          </w:p>
        </w:tc>
        <w:tc>
          <w:tcPr>
            <w:tcW w:w="2551" w:type="dxa"/>
          </w:tcPr>
          <w:p>
            <w:pPr>
              <w:pStyle w:val="0"/>
              <w:jc w:val="center"/>
            </w:pPr>
            <w:r>
              <w:rPr>
                <w:sz w:val="20"/>
              </w:rPr>
              <w:t xml:space="preserve">технические решения невозможны - организация альтернативной формы обслуживания</w:t>
            </w:r>
          </w:p>
        </w:tc>
      </w:tr>
      <w:tr>
        <w:tc>
          <w:tcPr>
            <w:tcW w:w="964" w:type="dxa"/>
          </w:tcPr>
          <w:p>
            <w:pPr>
              <w:pStyle w:val="0"/>
              <w:jc w:val="center"/>
            </w:pPr>
            <w:r>
              <w:rPr>
                <w:sz w:val="20"/>
              </w:rPr>
              <w:t xml:space="preserve">1.</w:t>
            </w:r>
          </w:p>
        </w:tc>
        <w:tc>
          <w:tcPr>
            <w:tcW w:w="4819" w:type="dxa"/>
          </w:tcPr>
          <w:p>
            <w:pPr>
              <w:pStyle w:val="0"/>
            </w:pPr>
            <w:r>
              <w:rPr>
                <w:sz w:val="20"/>
              </w:rPr>
              <w:t xml:space="preserve">Территория, прилегающая к зданию (участок)</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2.</w:t>
            </w:r>
          </w:p>
        </w:tc>
        <w:tc>
          <w:tcPr>
            <w:tcW w:w="4819" w:type="dxa"/>
          </w:tcPr>
          <w:p>
            <w:pPr>
              <w:pStyle w:val="0"/>
            </w:pPr>
            <w:r>
              <w:rPr>
                <w:sz w:val="20"/>
              </w:rPr>
              <w:t xml:space="preserve">Вход (входы) в здание</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3.</w:t>
            </w:r>
          </w:p>
        </w:tc>
        <w:tc>
          <w:tcPr>
            <w:tcW w:w="4819" w:type="dxa"/>
          </w:tcPr>
          <w:p>
            <w:pPr>
              <w:pStyle w:val="0"/>
            </w:pPr>
            <w:r>
              <w:rPr>
                <w:sz w:val="20"/>
              </w:rPr>
              <w:t xml:space="preserve">Путь (пути) движения внутри здания, включая пути эвакуации</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4.</w:t>
            </w:r>
          </w:p>
        </w:tc>
        <w:tc>
          <w:tcPr>
            <w:tcW w:w="4819" w:type="dxa"/>
          </w:tcPr>
          <w:p>
            <w:pPr>
              <w:pStyle w:val="0"/>
            </w:pPr>
            <w:r>
              <w:rPr>
                <w:sz w:val="20"/>
              </w:rPr>
              <w:t xml:space="preserve">Зона целевого назначения здания (целевого посещения объекта)</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5.</w:t>
            </w:r>
          </w:p>
        </w:tc>
        <w:tc>
          <w:tcPr>
            <w:tcW w:w="4819" w:type="dxa"/>
          </w:tcPr>
          <w:p>
            <w:pPr>
              <w:pStyle w:val="0"/>
            </w:pPr>
            <w:r>
              <w:rPr>
                <w:sz w:val="20"/>
              </w:rPr>
              <w:t xml:space="preserve">Санитарно-гигиенические помещения</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6.</w:t>
            </w:r>
          </w:p>
        </w:tc>
        <w:tc>
          <w:tcPr>
            <w:tcW w:w="4819" w:type="dxa"/>
          </w:tcPr>
          <w:p>
            <w:pPr>
              <w:pStyle w:val="0"/>
            </w:pPr>
            <w:r>
              <w:rPr>
                <w:sz w:val="20"/>
              </w:rPr>
              <w:t xml:space="preserve">Система информации и связи (на всех зонах)</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7.</w:t>
            </w:r>
          </w:p>
        </w:tc>
        <w:tc>
          <w:tcPr>
            <w:tcW w:w="4819" w:type="dxa"/>
          </w:tcPr>
          <w:p>
            <w:pPr>
              <w:pStyle w:val="0"/>
            </w:pPr>
            <w:r>
              <w:rPr>
                <w:sz w:val="20"/>
              </w:rPr>
              <w:t xml:space="preserve">Пути движения к объекту (от остановки транспорта)</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r>
        <w:tc>
          <w:tcPr>
            <w:tcW w:w="964" w:type="dxa"/>
          </w:tcPr>
          <w:p>
            <w:pPr>
              <w:pStyle w:val="0"/>
              <w:jc w:val="center"/>
            </w:pPr>
            <w:r>
              <w:rPr>
                <w:sz w:val="20"/>
              </w:rPr>
              <w:t xml:space="preserve">8.</w:t>
            </w:r>
          </w:p>
        </w:tc>
        <w:tc>
          <w:tcPr>
            <w:tcW w:w="4819" w:type="dxa"/>
          </w:tcPr>
          <w:p>
            <w:pPr>
              <w:pStyle w:val="0"/>
            </w:pPr>
            <w:r>
              <w:rPr>
                <w:sz w:val="20"/>
              </w:rPr>
              <w:t xml:space="preserve">Все зоны и участки</w:t>
            </w:r>
          </w:p>
        </w:tc>
        <w:tc>
          <w:tcPr>
            <w:tcW w:w="1417" w:type="dxa"/>
          </w:tcPr>
          <w:p>
            <w:pPr>
              <w:pStyle w:val="0"/>
            </w:pPr>
            <w:r>
              <w:rPr>
                <w:sz w:val="20"/>
              </w:rPr>
            </w:r>
          </w:p>
        </w:tc>
        <w:tc>
          <w:tcPr>
            <w:tcW w:w="1871" w:type="dxa"/>
          </w:tcPr>
          <w:p>
            <w:pPr>
              <w:pStyle w:val="0"/>
            </w:pPr>
            <w:r>
              <w:rPr>
                <w:sz w:val="20"/>
              </w:rPr>
            </w:r>
          </w:p>
        </w:tc>
        <w:tc>
          <w:tcPr>
            <w:tcW w:w="1984" w:type="dxa"/>
          </w:tcPr>
          <w:p>
            <w:pPr>
              <w:pStyle w:val="0"/>
            </w:pPr>
            <w:r>
              <w:rPr>
                <w:sz w:val="20"/>
              </w:rPr>
            </w:r>
          </w:p>
        </w:tc>
        <w:tc>
          <w:tcPr>
            <w:tcW w:w="2551" w:type="dxa"/>
          </w:tcPr>
          <w:p>
            <w:pPr>
              <w:pStyle w:val="0"/>
            </w:pPr>
            <w:r>
              <w:rPr>
                <w:sz w:val="20"/>
              </w:rPr>
            </w:r>
          </w:p>
        </w:tc>
      </w:tr>
    </w:tbl>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p>
      <w:pPr>
        <w:pStyle w:val="1"/>
        <w:jc w:val="both"/>
      </w:pPr>
      <w:r>
        <w:rPr>
          <w:sz w:val="20"/>
        </w:rPr>
        <w:t xml:space="preserve">    --------------------------------</w:t>
      </w:r>
    </w:p>
    <w:p>
      <w:pPr>
        <w:pStyle w:val="1"/>
        <w:jc w:val="both"/>
      </w:pPr>
      <w:r>
        <w:rPr>
          <w:sz w:val="20"/>
        </w:rPr>
        <w:t xml:space="preserve">    6      Указываются      конкретные      рекомендации      по     каждой</w:t>
      </w:r>
    </w:p>
    <w:p>
      <w:pPr>
        <w:pStyle w:val="1"/>
        <w:jc w:val="both"/>
      </w:pPr>
      <w:r>
        <w:rPr>
          <w:sz w:val="20"/>
        </w:rPr>
        <w:t xml:space="preserve">структурно-функциональной зоне.</w:t>
      </w:r>
    </w:p>
    <w:p>
      <w:pPr>
        <w:pStyle w:val="1"/>
        <w:jc w:val="both"/>
      </w:pPr>
      <w:r>
        <w:rPr>
          <w:sz w:val="20"/>
        </w:rPr>
      </w:r>
    </w:p>
    <w:p>
      <w:pPr>
        <w:pStyle w:val="1"/>
        <w:jc w:val="both"/>
      </w:pPr>
      <w:r>
        <w:rPr>
          <w:sz w:val="20"/>
        </w:rPr>
        <w:t xml:space="preserve">4.2. Период проведения работ: _____________________________________________</w:t>
      </w:r>
    </w:p>
    <w:p>
      <w:pPr>
        <w:pStyle w:val="1"/>
        <w:jc w:val="both"/>
      </w:pPr>
      <w:r>
        <w:rPr>
          <w:sz w:val="20"/>
        </w:rPr>
        <w:t xml:space="preserve">в рамках исполнения (указать наименование программы или  плана  мероприятий</w:t>
      </w:r>
    </w:p>
    <w:p>
      <w:pPr>
        <w:pStyle w:val="1"/>
        <w:jc w:val="both"/>
      </w:pPr>
      <w:r>
        <w:rPr>
          <w:sz w:val="20"/>
        </w:rPr>
        <w:t xml:space="preserve">по адаптации основных структурно-функциональных зон объекта): 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4.3.   Ожидаемый   результат   (по  состоянию  доступности  объекта)  после</w:t>
      </w:r>
    </w:p>
    <w:p>
      <w:pPr>
        <w:pStyle w:val="1"/>
        <w:jc w:val="both"/>
      </w:pPr>
      <w:r>
        <w:rPr>
          <w:sz w:val="20"/>
        </w:rPr>
        <w:t xml:space="preserve">выполнения   работ  по  адаптации  основных  структурно-функциональных  зон</w:t>
      </w:r>
    </w:p>
    <w:p>
      <w:pPr>
        <w:pStyle w:val="1"/>
        <w:jc w:val="both"/>
      </w:pPr>
      <w:r>
        <w:rPr>
          <w:sz w:val="20"/>
        </w:rPr>
        <w:t xml:space="preserve">объекта: _________________________________________________________________.</w:t>
      </w:r>
    </w:p>
    <w:p>
      <w:pPr>
        <w:pStyle w:val="1"/>
        <w:jc w:val="both"/>
      </w:pPr>
      <w:r>
        <w:rPr>
          <w:sz w:val="20"/>
        </w:rPr>
        <w:t xml:space="preserve">5.  Паспорт доступности объекта социальной инфраструктуры и предоставляемых</w:t>
      </w:r>
    </w:p>
    <w:p>
      <w:pPr>
        <w:pStyle w:val="1"/>
        <w:jc w:val="both"/>
      </w:pPr>
      <w:r>
        <w:rPr>
          <w:sz w:val="20"/>
        </w:rPr>
        <w:t xml:space="preserve">на  нем услуг (далее - Паспорт доступности объекта) разработан комиссией по</w:t>
      </w:r>
    </w:p>
    <w:p>
      <w:pPr>
        <w:pStyle w:val="1"/>
        <w:jc w:val="both"/>
      </w:pPr>
      <w:r>
        <w:rPr>
          <w:sz w:val="20"/>
        </w:rPr>
        <w:t xml:space="preserve">проведению обследования и паспортизации объекта социальной инфраструктуры и</w:t>
      </w:r>
    </w:p>
    <w:p>
      <w:pPr>
        <w:pStyle w:val="1"/>
        <w:jc w:val="both"/>
      </w:pPr>
      <w:r>
        <w:rPr>
          <w:sz w:val="20"/>
        </w:rPr>
        <w:t xml:space="preserve">предоставляемых на нем услуг (далее - Комиссия):</w:t>
      </w:r>
    </w:p>
    <w:p>
      <w:pPr>
        <w:pStyle w:val="1"/>
        <w:jc w:val="both"/>
      </w:pPr>
      <w:r>
        <w:rPr>
          <w:sz w:val="20"/>
        </w:rPr>
      </w:r>
    </w:p>
    <w:p>
      <w:pPr>
        <w:pStyle w:val="1"/>
        <w:jc w:val="both"/>
      </w:pPr>
      <w:r>
        <w:rPr>
          <w:sz w:val="20"/>
        </w:rPr>
        <w:t xml:space="preserve">Председатель Комиссии: _____________________/______________________________</w:t>
      </w:r>
    </w:p>
    <w:p>
      <w:pPr>
        <w:pStyle w:val="1"/>
        <w:jc w:val="both"/>
      </w:pPr>
      <w:r>
        <w:rPr>
          <w:sz w:val="20"/>
        </w:rPr>
        <w:t xml:space="preserve">                                    (подпись/Ф.И.О.)</w:t>
      </w:r>
    </w:p>
    <w:p>
      <w:pPr>
        <w:pStyle w:val="1"/>
        <w:jc w:val="both"/>
      </w:pPr>
      <w:r>
        <w:rPr>
          <w:sz w:val="20"/>
        </w:rPr>
        <w:t xml:space="preserve">Члены Комиссии:        _____________________/______________________________</w:t>
      </w:r>
    </w:p>
    <w:p>
      <w:pPr>
        <w:pStyle w:val="1"/>
        <w:jc w:val="both"/>
      </w:pPr>
      <w:r>
        <w:rPr>
          <w:sz w:val="20"/>
        </w:rPr>
        <w:t xml:space="preserve">                                    (подпись/Ф.И.О.)</w:t>
      </w:r>
    </w:p>
    <w:p>
      <w:pPr>
        <w:pStyle w:val="1"/>
        <w:jc w:val="both"/>
      </w:pPr>
      <w:r>
        <w:rPr>
          <w:sz w:val="20"/>
        </w:rPr>
        <w:t xml:space="preserve">                       _____________________/______________________________</w:t>
      </w:r>
    </w:p>
    <w:p>
      <w:pPr>
        <w:pStyle w:val="1"/>
        <w:jc w:val="both"/>
      </w:pPr>
      <w:r>
        <w:rPr>
          <w:sz w:val="20"/>
        </w:rPr>
        <w:t xml:space="preserve">                                    (подпись/Ф.И.О.)</w:t>
      </w:r>
    </w:p>
    <w:p>
      <w:pPr>
        <w:pStyle w:val="1"/>
        <w:jc w:val="both"/>
      </w:pPr>
      <w:r>
        <w:rPr>
          <w:sz w:val="20"/>
        </w:rPr>
        <w:t xml:space="preserve">                       _____________________/______________________________</w:t>
      </w:r>
    </w:p>
    <w:p>
      <w:pPr>
        <w:pStyle w:val="1"/>
        <w:jc w:val="both"/>
      </w:pPr>
      <w:r>
        <w:rPr>
          <w:sz w:val="20"/>
        </w:rPr>
        <w:t xml:space="preserve">                                    (подпись/Ф.И.О.)</w:t>
      </w:r>
    </w:p>
    <w:p>
      <w:pPr>
        <w:pStyle w:val="1"/>
        <w:jc w:val="both"/>
      </w:pPr>
      <w:r>
        <w:rPr>
          <w:sz w:val="20"/>
        </w:rPr>
        <w:t xml:space="preserve">6. Копия Паспорта доступности объекта направлена __________________________</w:t>
      </w:r>
    </w:p>
    <w:p>
      <w:pPr>
        <w:pStyle w:val="1"/>
        <w:jc w:val="both"/>
      </w:pPr>
      <w:r>
        <w:rPr>
          <w:sz w:val="20"/>
        </w:rPr>
        <w:t xml:space="preserve">                                                         (дата)</w:t>
      </w:r>
    </w:p>
    <w:p>
      <w:pPr>
        <w:pStyle w:val="1"/>
        <w:jc w:val="both"/>
      </w:pPr>
      <w:r>
        <w:rPr>
          <w:sz w:val="20"/>
        </w:rPr>
        <w:t xml:space="preserve">в _________________________________________________________________________</w:t>
      </w:r>
    </w:p>
    <w:p>
      <w:pPr>
        <w:pStyle w:val="1"/>
        <w:jc w:val="both"/>
      </w:pPr>
      <w:r>
        <w:rPr>
          <w:sz w:val="20"/>
        </w:rPr>
        <w:t xml:space="preserve">         (наименование территориального отраслевого исполнительного</w:t>
      </w:r>
    </w:p>
    <w:p>
      <w:pPr>
        <w:pStyle w:val="1"/>
        <w:jc w:val="both"/>
      </w:pPr>
      <w:r>
        <w:rPr>
          <w:sz w:val="20"/>
        </w:rPr>
        <w:t xml:space="preserve">            органа государственной власти Свердловской области -</w:t>
      </w:r>
    </w:p>
    <w:p>
      <w:pPr>
        <w:pStyle w:val="1"/>
        <w:jc w:val="both"/>
      </w:pPr>
      <w:r>
        <w:rPr>
          <w:sz w:val="20"/>
        </w:rPr>
        <w:t xml:space="preserve">                 управления социальной политики Министерства</w:t>
      </w:r>
    </w:p>
    <w:p>
      <w:pPr>
        <w:pStyle w:val="1"/>
        <w:jc w:val="both"/>
      </w:pPr>
      <w:r>
        <w:rPr>
          <w:sz w:val="20"/>
        </w:rPr>
        <w:t xml:space="preserve">                  социальной политики Свердловской области)</w:t>
      </w:r>
    </w:p>
    <w:p>
      <w:pPr>
        <w:pStyle w:val="1"/>
        <w:jc w:val="both"/>
      </w:pPr>
      <w:r>
        <w:rPr>
          <w:sz w:val="20"/>
        </w:rPr>
        <w:t xml:space="preserve">для  размещения  информации  о  состоянии  доступности  объекта  социальной</w:t>
      </w:r>
    </w:p>
    <w:p>
      <w:pPr>
        <w:pStyle w:val="1"/>
        <w:jc w:val="both"/>
      </w:pPr>
      <w:r>
        <w:rPr>
          <w:sz w:val="20"/>
        </w:rPr>
        <w:t xml:space="preserve">инфраструктуры  и  предоставляемых  на  нем  услуг  для  инвалидов и других</w:t>
      </w:r>
    </w:p>
    <w:p>
      <w:pPr>
        <w:pStyle w:val="1"/>
        <w:jc w:val="both"/>
      </w:pPr>
      <w:r>
        <w:rPr>
          <w:sz w:val="20"/>
        </w:rPr>
        <w:t xml:space="preserve">маломобильных  групп  населения  Свердловской  области в автоматизированной</w:t>
      </w:r>
    </w:p>
    <w:p>
      <w:pPr>
        <w:pStyle w:val="1"/>
        <w:jc w:val="both"/>
      </w:pPr>
      <w:r>
        <w:rPr>
          <w:sz w:val="20"/>
        </w:rPr>
        <w:t xml:space="preserve">информационной   системе   "Доступная   среда   Свердловской   области"   в</w:t>
      </w:r>
    </w:p>
    <w:p>
      <w:pPr>
        <w:pStyle w:val="1"/>
        <w:jc w:val="both"/>
      </w:pPr>
      <w:r>
        <w:rPr>
          <w:sz w:val="20"/>
        </w:rPr>
        <w:t xml:space="preserve">информационно-телекоммуникационной сети "Интернет".</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11 февраля 2014 г. N 70-ПП</w:t>
      </w:r>
    </w:p>
    <w:p>
      <w:pPr>
        <w:pStyle w:val="0"/>
        <w:jc w:val="right"/>
      </w:pPr>
      <w:r>
        <w:rPr>
          <w:sz w:val="20"/>
        </w:rPr>
        <w:t xml:space="preserve">"О координации деятельности в сфере</w:t>
      </w:r>
    </w:p>
    <w:p>
      <w:pPr>
        <w:pStyle w:val="0"/>
        <w:jc w:val="right"/>
      </w:pPr>
      <w:r>
        <w:rPr>
          <w:sz w:val="20"/>
        </w:rPr>
        <w:t xml:space="preserve">формирования доступной среды</w:t>
      </w:r>
    </w:p>
    <w:p>
      <w:pPr>
        <w:pStyle w:val="0"/>
        <w:jc w:val="right"/>
      </w:pPr>
      <w:r>
        <w:rPr>
          <w:sz w:val="20"/>
        </w:rPr>
        <w:t xml:space="preserve">жизнедеятельности для инвалидов и</w:t>
      </w:r>
    </w:p>
    <w:p>
      <w:pPr>
        <w:pStyle w:val="0"/>
        <w:jc w:val="right"/>
      </w:pPr>
      <w:r>
        <w:rPr>
          <w:sz w:val="20"/>
        </w:rPr>
        <w:t xml:space="preserve">других маломобильных групп населения</w:t>
      </w:r>
    </w:p>
    <w:p>
      <w:pPr>
        <w:pStyle w:val="0"/>
        <w:jc w:val="right"/>
      </w:pPr>
      <w:r>
        <w:rPr>
          <w:sz w:val="20"/>
        </w:rPr>
        <w:t xml:space="preserve">на территории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58" w:tooltip="Постановление Правительства Свердловской области от 03.08.2023 N 562-ПП &quot;О внесении изменений в Постановление Правительства Свердловской области от 11.02.2014 N 70-ПП &quot;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03.08.2023 N 562-ПП)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both"/>
      </w:pPr>
      <w:r>
        <w:rPr>
          <w:sz w:val="20"/>
        </w:rPr>
        <w:t xml:space="preserve">Форма</w:t>
      </w:r>
    </w:p>
    <w:p>
      <w:pPr>
        <w:pStyle w:val="0"/>
        <w:jc w:val="both"/>
      </w:pPr>
      <w:r>
        <w:rPr>
          <w:sz w:val="20"/>
        </w:rPr>
      </w:r>
    </w:p>
    <w:bookmarkStart w:id="770" w:name="P770"/>
    <w:bookmarkEnd w:id="770"/>
    <w:p>
      <w:pPr>
        <w:pStyle w:val="0"/>
        <w:jc w:val="center"/>
      </w:pPr>
      <w:r>
        <w:rPr>
          <w:sz w:val="20"/>
        </w:rPr>
        <w:t xml:space="preserve">ИНФОРМАЦИЯ</w:t>
      </w:r>
    </w:p>
    <w:p>
      <w:pPr>
        <w:pStyle w:val="0"/>
        <w:jc w:val="center"/>
      </w:pPr>
      <w:r>
        <w:rPr>
          <w:sz w:val="20"/>
        </w:rPr>
        <w:t xml:space="preserve">о состоянии доступности объектов социальной инфраструктуры</w:t>
      </w:r>
    </w:p>
    <w:p>
      <w:pPr>
        <w:pStyle w:val="0"/>
        <w:jc w:val="center"/>
      </w:pPr>
      <w:r>
        <w:rPr>
          <w:sz w:val="20"/>
        </w:rPr>
        <w:t xml:space="preserve">и предоставляемых на них услуг для инвалидов и</w:t>
      </w:r>
    </w:p>
    <w:p>
      <w:pPr>
        <w:pStyle w:val="0"/>
        <w:jc w:val="center"/>
      </w:pPr>
      <w:r>
        <w:rPr>
          <w:sz w:val="20"/>
        </w:rPr>
        <w:t xml:space="preserve">других маломобильных групп населения Свердловской области</w:t>
      </w:r>
    </w:p>
    <w:p>
      <w:pPr>
        <w:pStyle w:val="0"/>
        <w:jc w:val="both"/>
      </w:pPr>
      <w:r>
        <w:rPr>
          <w:sz w:val="20"/>
        </w:rPr>
      </w:r>
    </w:p>
    <w:p>
      <w:pPr>
        <w:pStyle w:val="0"/>
        <w:ind w:firstLine="540"/>
        <w:jc w:val="both"/>
      </w:pPr>
      <w:r>
        <w:rPr>
          <w:sz w:val="20"/>
        </w:rPr>
        <w:t xml:space="preserve">1. Сфера деятельности: ____________________________________.</w:t>
      </w:r>
    </w:p>
    <w:p>
      <w:pPr>
        <w:pStyle w:val="0"/>
        <w:spacing w:before="200" w:line-rule="auto"/>
        <w:ind w:firstLine="540"/>
        <w:jc w:val="both"/>
      </w:pPr>
      <w:r>
        <w:rPr>
          <w:sz w:val="20"/>
        </w:rPr>
        <w:t xml:space="preserve">2. Количество объектов социальной, инженерной и транспортной инфраструктур (далее - объекты) в Реестре объектов социальной инфраструктуры в приоритетных сферах жизнедеятельности инвалидов и других маломобильных групп населения Свердловской области: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304"/>
        <w:gridCol w:w="1417"/>
        <w:gridCol w:w="1474"/>
        <w:gridCol w:w="1417"/>
        <w:gridCol w:w="2268"/>
      </w:tblGrid>
      <w:tr>
        <w:tc>
          <w:tcPr>
            <w:tcW w:w="1191" w:type="dxa"/>
            <w:vMerge w:val="restart"/>
          </w:tcPr>
          <w:p>
            <w:pPr>
              <w:pStyle w:val="0"/>
              <w:jc w:val="center"/>
            </w:pPr>
            <w:r>
              <w:rPr>
                <w:sz w:val="20"/>
              </w:rPr>
              <w:t xml:space="preserve">Всего (единиц)</w:t>
            </w:r>
          </w:p>
        </w:tc>
        <w:tc>
          <w:tcPr>
            <w:gridSpan w:val="5"/>
            <w:tcW w:w="7880" w:type="dxa"/>
          </w:tcPr>
          <w:p>
            <w:pPr>
              <w:pStyle w:val="0"/>
              <w:jc w:val="center"/>
            </w:pPr>
            <w:r>
              <w:rPr>
                <w:sz w:val="20"/>
              </w:rPr>
              <w:t xml:space="preserve">из них имеют следующие состояния доступности</w:t>
            </w:r>
          </w:p>
        </w:tc>
      </w:tr>
      <w:tr>
        <w:tc>
          <w:tcPr>
            <w:vMerge w:val="continue"/>
          </w:tcPr>
          <w:p/>
        </w:tc>
        <w:tc>
          <w:tcPr>
            <w:tcW w:w="1304" w:type="dxa"/>
          </w:tcPr>
          <w:p>
            <w:pPr>
              <w:pStyle w:val="0"/>
              <w:jc w:val="center"/>
            </w:pPr>
            <w:r>
              <w:rPr>
                <w:sz w:val="20"/>
              </w:rPr>
              <w:t xml:space="preserve">ДП-В 1</w:t>
            </w:r>
          </w:p>
          <w:p>
            <w:pPr>
              <w:pStyle w:val="0"/>
              <w:jc w:val="center"/>
            </w:pPr>
            <w:r>
              <w:rPr>
                <w:sz w:val="20"/>
              </w:rPr>
              <w:t xml:space="preserve">(единиц)</w:t>
            </w:r>
          </w:p>
        </w:tc>
        <w:tc>
          <w:tcPr>
            <w:tcW w:w="1417" w:type="dxa"/>
          </w:tcPr>
          <w:p>
            <w:pPr>
              <w:pStyle w:val="0"/>
              <w:jc w:val="center"/>
            </w:pPr>
            <w:r>
              <w:rPr>
                <w:sz w:val="20"/>
              </w:rPr>
              <w:t xml:space="preserve">ДЧ-В 2</w:t>
            </w:r>
          </w:p>
          <w:p>
            <w:pPr>
              <w:pStyle w:val="0"/>
              <w:jc w:val="center"/>
            </w:pPr>
            <w:r>
              <w:rPr>
                <w:sz w:val="20"/>
              </w:rPr>
              <w:t xml:space="preserve">(единиц)</w:t>
            </w:r>
          </w:p>
        </w:tc>
        <w:tc>
          <w:tcPr>
            <w:tcW w:w="1474" w:type="dxa"/>
          </w:tcPr>
          <w:p>
            <w:pPr>
              <w:pStyle w:val="0"/>
              <w:jc w:val="center"/>
            </w:pPr>
            <w:r>
              <w:rPr>
                <w:sz w:val="20"/>
              </w:rPr>
              <w:t xml:space="preserve">ДУ 3</w:t>
            </w:r>
          </w:p>
          <w:p>
            <w:pPr>
              <w:pStyle w:val="0"/>
              <w:jc w:val="center"/>
            </w:pPr>
            <w:r>
              <w:rPr>
                <w:sz w:val="20"/>
              </w:rPr>
              <w:t xml:space="preserve">(единиц)</w:t>
            </w:r>
          </w:p>
        </w:tc>
        <w:tc>
          <w:tcPr>
            <w:tcW w:w="1417" w:type="dxa"/>
          </w:tcPr>
          <w:p>
            <w:pPr>
              <w:pStyle w:val="0"/>
              <w:jc w:val="center"/>
            </w:pPr>
            <w:r>
              <w:rPr>
                <w:sz w:val="20"/>
              </w:rPr>
              <w:t xml:space="preserve">ВНД 4</w:t>
            </w:r>
          </w:p>
          <w:p>
            <w:pPr>
              <w:pStyle w:val="0"/>
              <w:jc w:val="center"/>
            </w:pPr>
            <w:r>
              <w:rPr>
                <w:sz w:val="20"/>
              </w:rPr>
              <w:t xml:space="preserve">(единиц)</w:t>
            </w:r>
          </w:p>
        </w:tc>
        <w:tc>
          <w:tcPr>
            <w:tcW w:w="2268" w:type="dxa"/>
          </w:tcPr>
          <w:p>
            <w:pPr>
              <w:pStyle w:val="0"/>
              <w:jc w:val="center"/>
            </w:pPr>
            <w:r>
              <w:rPr>
                <w:sz w:val="20"/>
              </w:rPr>
              <w:t xml:space="preserve">иное (ДП-И 5, ДЧ-И 6)</w:t>
            </w:r>
          </w:p>
          <w:p>
            <w:pPr>
              <w:pStyle w:val="0"/>
              <w:jc w:val="center"/>
            </w:pPr>
            <w:r>
              <w:rPr>
                <w:sz w:val="20"/>
              </w:rPr>
              <w:t xml:space="preserve">(единиц)</w:t>
            </w:r>
          </w:p>
        </w:tc>
      </w:tr>
      <w:tr>
        <w:tc>
          <w:tcPr>
            <w:tcW w:w="1191" w:type="dxa"/>
          </w:tcPr>
          <w:p>
            <w:pPr>
              <w:pStyle w:val="0"/>
            </w:pPr>
            <w:r>
              <w:rPr>
                <w:sz w:val="20"/>
              </w:rPr>
            </w:r>
          </w:p>
        </w:tc>
        <w:tc>
          <w:tcPr>
            <w:tcW w:w="1304" w:type="dxa"/>
          </w:tcPr>
          <w:p>
            <w:pPr>
              <w:pStyle w:val="0"/>
            </w:pPr>
            <w:r>
              <w:rPr>
                <w:sz w:val="20"/>
              </w:rPr>
            </w:r>
          </w:p>
        </w:tc>
        <w:tc>
          <w:tcPr>
            <w:tcW w:w="1417" w:type="dxa"/>
          </w:tcPr>
          <w:p>
            <w:pPr>
              <w:pStyle w:val="0"/>
            </w:pPr>
            <w:r>
              <w:rPr>
                <w:sz w:val="20"/>
              </w:rPr>
            </w:r>
          </w:p>
        </w:tc>
        <w:tc>
          <w:tcPr>
            <w:tcW w:w="1474" w:type="dxa"/>
          </w:tcPr>
          <w:p>
            <w:pPr>
              <w:pStyle w:val="0"/>
            </w:pPr>
            <w:r>
              <w:rPr>
                <w:sz w:val="20"/>
              </w:rPr>
            </w:r>
          </w:p>
        </w:tc>
        <w:tc>
          <w:tcPr>
            <w:tcW w:w="1417" w:type="dxa"/>
          </w:tcPr>
          <w:p>
            <w:pPr>
              <w:pStyle w:val="0"/>
            </w:pPr>
            <w:r>
              <w:rPr>
                <w:sz w:val="20"/>
              </w:rPr>
            </w:r>
          </w:p>
        </w:tc>
        <w:tc>
          <w:tcPr>
            <w:tcW w:w="2268" w:type="dxa"/>
          </w:tcPr>
          <w:p>
            <w:pPr>
              <w:pStyle w:val="0"/>
            </w:pPr>
            <w:r>
              <w:rPr>
                <w:sz w:val="20"/>
              </w:rPr>
            </w:r>
          </w:p>
        </w:tc>
      </w:tr>
    </w:tbl>
    <w:p>
      <w:pPr>
        <w:pStyle w:val="0"/>
        <w:jc w:val="both"/>
      </w:pPr>
      <w:r>
        <w:rPr>
          <w:sz w:val="20"/>
        </w:rPr>
      </w:r>
    </w:p>
    <w:p>
      <w:pPr>
        <w:pStyle w:val="0"/>
        <w:ind w:firstLine="540"/>
        <w:jc w:val="both"/>
      </w:pPr>
      <w:r>
        <w:rPr>
          <w:sz w:val="20"/>
        </w:rPr>
        <w:t xml:space="preserve">3. Перечень объектов, имеющих состояние доступности ДП-В (указывается вид (наименование) объекта, адрес объекта, назначение объекта (при наличии), наименование организации, расположенной на объекте):</w:t>
      </w:r>
    </w:p>
    <w:p>
      <w:pPr>
        <w:pStyle w:val="0"/>
        <w:spacing w:before="200" w:line-rule="auto"/>
        <w:ind w:firstLine="540"/>
        <w:jc w:val="both"/>
      </w:pPr>
      <w:r>
        <w:rPr>
          <w:sz w:val="20"/>
        </w:rPr>
        <w:t xml:space="preserve">1) ________________________________________________________;</w:t>
      </w:r>
    </w:p>
    <w:p>
      <w:pPr>
        <w:pStyle w:val="0"/>
        <w:spacing w:before="200" w:line-rule="auto"/>
        <w:ind w:firstLine="540"/>
        <w:jc w:val="both"/>
      </w:pPr>
      <w:r>
        <w:rPr>
          <w:sz w:val="20"/>
        </w:rPr>
        <w:t xml:space="preserve">2) ________________________________________________________;</w:t>
      </w:r>
    </w:p>
    <w:p>
      <w:pPr>
        <w:pStyle w:val="0"/>
        <w:spacing w:before="200" w:line-rule="auto"/>
        <w:ind w:firstLine="540"/>
        <w:jc w:val="both"/>
      </w:pPr>
      <w:r>
        <w:rPr>
          <w:sz w:val="20"/>
        </w:rPr>
        <w:t xml:space="preserve">3) ________________________________________________________.</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1 Объект доступен полностью всем.</w:t>
      </w:r>
    </w:p>
    <w:p>
      <w:pPr>
        <w:pStyle w:val="0"/>
        <w:spacing w:before="200" w:line-rule="auto"/>
        <w:ind w:firstLine="540"/>
        <w:jc w:val="both"/>
      </w:pPr>
      <w:r>
        <w:rPr>
          <w:sz w:val="20"/>
        </w:rPr>
        <w:t xml:space="preserve">2 Объект доступен частично всем.</w:t>
      </w:r>
    </w:p>
    <w:p>
      <w:pPr>
        <w:pStyle w:val="0"/>
        <w:spacing w:before="200" w:line-rule="auto"/>
        <w:ind w:firstLine="540"/>
        <w:jc w:val="both"/>
      </w:pPr>
      <w:r>
        <w:rPr>
          <w:sz w:val="20"/>
        </w:rPr>
        <w:t xml:space="preserve">3 Объект доступен условно всем.</w:t>
      </w:r>
    </w:p>
    <w:p>
      <w:pPr>
        <w:pStyle w:val="0"/>
        <w:spacing w:before="200" w:line-rule="auto"/>
        <w:ind w:firstLine="540"/>
        <w:jc w:val="both"/>
      </w:pPr>
      <w:r>
        <w:rPr>
          <w:sz w:val="20"/>
        </w:rPr>
        <w:t xml:space="preserve">4 Объект недоступен.</w:t>
      </w:r>
    </w:p>
    <w:p>
      <w:pPr>
        <w:pStyle w:val="0"/>
        <w:spacing w:before="200" w:line-rule="auto"/>
        <w:ind w:firstLine="540"/>
        <w:jc w:val="both"/>
      </w:pPr>
      <w:r>
        <w:rPr>
          <w:sz w:val="20"/>
        </w:rPr>
        <w:t xml:space="preserve">5 Объект доступен полностью избирательно.</w:t>
      </w:r>
    </w:p>
    <w:p>
      <w:pPr>
        <w:pStyle w:val="0"/>
        <w:spacing w:before="200" w:line-rule="auto"/>
        <w:ind w:firstLine="540"/>
        <w:jc w:val="both"/>
      </w:pPr>
      <w:r>
        <w:rPr>
          <w:sz w:val="20"/>
        </w:rPr>
        <w:t xml:space="preserve">6 Объект доступен частично избирательно.</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11.02.2014 N 70-ПП</w:t>
            <w:br/>
            <w:t>(ред. от 03.08.2023)</w:t>
            <w:br/>
            <w:t>"О координации деятельности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23.01.2024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11.02.2014 N 70-ПП</w:t>
            <w:br/>
            <w:t>(ред. от 03.08.2023)</w:t>
            <w:br/>
            <w:t>"О координации деятельности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147442&amp;dst=100005" TargetMode = "External"/>
	<Relationship Id="rId8" Type="http://schemas.openxmlformats.org/officeDocument/2006/relationships/hyperlink" Target="https://login.consultant.ru/link/?req=doc&amp;base=RLAW071&amp;n=161601&amp;dst=100005" TargetMode = "External"/>
	<Relationship Id="rId9" Type="http://schemas.openxmlformats.org/officeDocument/2006/relationships/hyperlink" Target="https://login.consultant.ru/link/?req=doc&amp;base=RLAW071&amp;n=199351&amp;dst=100005" TargetMode = "External"/>
	<Relationship Id="rId10" Type="http://schemas.openxmlformats.org/officeDocument/2006/relationships/hyperlink" Target="https://login.consultant.ru/link/?req=doc&amp;base=RLAW071&amp;n=245826&amp;dst=100005" TargetMode = "External"/>
	<Relationship Id="rId11" Type="http://schemas.openxmlformats.org/officeDocument/2006/relationships/hyperlink" Target="https://login.consultant.ru/link/?req=doc&amp;base=RLAW071&amp;n=272328&amp;dst=100005" TargetMode = "External"/>
	<Relationship Id="rId12" Type="http://schemas.openxmlformats.org/officeDocument/2006/relationships/hyperlink" Target="https://login.consultant.ru/link/?req=doc&amp;base=RLAW071&amp;n=298698&amp;dst=100005" TargetMode = "External"/>
	<Relationship Id="rId13" Type="http://schemas.openxmlformats.org/officeDocument/2006/relationships/hyperlink" Target="https://login.consultant.ru/link/?req=doc&amp;base=RLAW071&amp;n=356967&amp;dst=100005" TargetMode = "External"/>
	<Relationship Id="rId14" Type="http://schemas.openxmlformats.org/officeDocument/2006/relationships/hyperlink" Target="https://login.consultant.ru/link/?req=doc&amp;base=INT&amp;n=37511" TargetMode = "External"/>
	<Relationship Id="rId15" Type="http://schemas.openxmlformats.org/officeDocument/2006/relationships/hyperlink" Target="https://login.consultant.ru/link/?req=doc&amp;base=LAW&amp;n=129200" TargetMode = "External"/>
	<Relationship Id="rId16" Type="http://schemas.openxmlformats.org/officeDocument/2006/relationships/hyperlink" Target="https://login.consultant.ru/link/?req=doc&amp;base=LAW&amp;n=451872" TargetMode = "External"/>
	<Relationship Id="rId17" Type="http://schemas.openxmlformats.org/officeDocument/2006/relationships/hyperlink" Target="https://login.consultant.ru/link/?req=doc&amp;base=LAW&amp;n=148719" TargetMode = "External"/>
	<Relationship Id="rId18" Type="http://schemas.openxmlformats.org/officeDocument/2006/relationships/hyperlink" Target="https://login.consultant.ru/link/?req=doc&amp;base=LAW&amp;n=462134" TargetMode = "External"/>
	<Relationship Id="rId19" Type="http://schemas.openxmlformats.org/officeDocument/2006/relationships/hyperlink" Target="https://login.consultant.ru/link/?req=doc&amp;base=LAW&amp;n=378331" TargetMode = "External"/>
	<Relationship Id="rId20" Type="http://schemas.openxmlformats.org/officeDocument/2006/relationships/hyperlink" Target="https://login.consultant.ru/link/?req=doc&amp;base=RLAW071&amp;n=363867" TargetMode = "External"/>
	<Relationship Id="rId21" Type="http://schemas.openxmlformats.org/officeDocument/2006/relationships/hyperlink" Target="https://login.consultant.ru/link/?req=doc&amp;base=RLAW071&amp;n=367093" TargetMode = "External"/>
	<Relationship Id="rId22" Type="http://schemas.openxmlformats.org/officeDocument/2006/relationships/hyperlink" Target="https://login.consultant.ru/link/?req=doc&amp;base=RLAW071&amp;n=90289" TargetMode = "External"/>
	<Relationship Id="rId23" Type="http://schemas.openxmlformats.org/officeDocument/2006/relationships/hyperlink" Target="https://login.consultant.ru/link/?req=doc&amp;base=RLAW071&amp;n=356967&amp;dst=100006" TargetMode = "External"/>
	<Relationship Id="rId24" Type="http://schemas.openxmlformats.org/officeDocument/2006/relationships/hyperlink" Target="https://login.consultant.ru/link/?req=doc&amp;base=RLAW071&amp;n=356967&amp;dst=100008" TargetMode = "External"/>
	<Relationship Id="rId25" Type="http://schemas.openxmlformats.org/officeDocument/2006/relationships/hyperlink" Target="https://login.consultant.ru/link/?req=doc&amp;base=RLAW071&amp;n=356967&amp;dst=100010" TargetMode = "External"/>
	<Relationship Id="rId26" Type="http://schemas.openxmlformats.org/officeDocument/2006/relationships/hyperlink" Target="https://login.consultant.ru/link/?req=doc&amp;base=RLAW071&amp;n=356967&amp;dst=100012" TargetMode = "External"/>
	<Relationship Id="rId27" Type="http://schemas.openxmlformats.org/officeDocument/2006/relationships/hyperlink" Target="https://login.consultant.ru/link/?req=doc&amp;base=RLAW071&amp;n=356967&amp;dst=100021" TargetMode = "External"/>
	<Relationship Id="rId28" Type="http://schemas.openxmlformats.org/officeDocument/2006/relationships/hyperlink" Target="https://login.consultant.ru/link/?req=doc&amp;base=RLAW071&amp;n=356967&amp;dst=100025" TargetMode = "External"/>
	<Relationship Id="rId29" Type="http://schemas.openxmlformats.org/officeDocument/2006/relationships/hyperlink" Target="https://login.consultant.ru/link/?req=doc&amp;base=RLAW071&amp;n=199351&amp;dst=100007" TargetMode = "External"/>
	<Relationship Id="rId30" Type="http://schemas.openxmlformats.org/officeDocument/2006/relationships/hyperlink" Target="https://login.consultant.ru/link/?req=doc&amp;base=RLAW071&amp;n=161601&amp;dst=100005" TargetMode = "External"/>
	<Relationship Id="rId31" Type="http://schemas.openxmlformats.org/officeDocument/2006/relationships/hyperlink" Target="https://login.consultant.ru/link/?req=doc&amp;base=RLAW071&amp;n=199351&amp;dst=100009" TargetMode = "External"/>
	<Relationship Id="rId32" Type="http://schemas.openxmlformats.org/officeDocument/2006/relationships/hyperlink" Target="https://login.consultant.ru/link/?req=doc&amp;base=RLAW071&amp;n=356967&amp;dst=100030" TargetMode = "External"/>
	<Relationship Id="rId33" Type="http://schemas.openxmlformats.org/officeDocument/2006/relationships/hyperlink" Target="https://login.consultant.ru/link/?req=doc&amp;base=RLAW071&amp;n=356967&amp;dst=100031" TargetMode = "External"/>
	<Relationship Id="rId34" Type="http://schemas.openxmlformats.org/officeDocument/2006/relationships/hyperlink" Target="https://login.consultant.ru/link/?req=doc&amp;base=LAW&amp;n=2875" TargetMode = "External"/>
	<Relationship Id="rId35" Type="http://schemas.openxmlformats.org/officeDocument/2006/relationships/hyperlink" Target="https://login.consultant.ru/link/?req=doc&amp;base=RLAW071&amp;n=356967&amp;dst=100032" TargetMode = "External"/>
	<Relationship Id="rId36" Type="http://schemas.openxmlformats.org/officeDocument/2006/relationships/hyperlink" Target="https://login.consultant.ru/link/?req=doc&amp;base=RLAW071&amp;n=356967&amp;dst=100033" TargetMode = "External"/>
	<Relationship Id="rId37" Type="http://schemas.openxmlformats.org/officeDocument/2006/relationships/hyperlink" Target="https://login.consultant.ru/link/?req=doc&amp;base=RLAW071&amp;n=199351&amp;dst=100010" TargetMode = "External"/>
	<Relationship Id="rId38" Type="http://schemas.openxmlformats.org/officeDocument/2006/relationships/hyperlink" Target="https://login.consultant.ru/link/?req=doc&amp;base=RLAW071&amp;n=356967&amp;dst=100031" TargetMode = "External"/>
	<Relationship Id="rId39" Type="http://schemas.openxmlformats.org/officeDocument/2006/relationships/hyperlink" Target="https://login.consultant.ru/link/?req=doc&amp;base=RLAW071&amp;n=356967&amp;dst=100034" TargetMode = "External"/>
	<Relationship Id="rId40" Type="http://schemas.openxmlformats.org/officeDocument/2006/relationships/hyperlink" Target="https://login.consultant.ru/link/?req=doc&amp;base=RLAW071&amp;n=161601&amp;dst=100006" TargetMode = "External"/>
	<Relationship Id="rId41" Type="http://schemas.openxmlformats.org/officeDocument/2006/relationships/hyperlink" Target="https://login.consultant.ru/link/?req=doc&amp;base=RLAW071&amp;n=356967&amp;dst=100035" TargetMode = "External"/>
	<Relationship Id="rId42" Type="http://schemas.openxmlformats.org/officeDocument/2006/relationships/hyperlink" Target="https://login.consultant.ru/link/?req=doc&amp;base=RLAW071&amp;n=356967&amp;dst=100036" TargetMode = "External"/>
	<Relationship Id="rId43" Type="http://schemas.openxmlformats.org/officeDocument/2006/relationships/hyperlink" Target="https://login.consultant.ru/link/?req=doc&amp;base=RLAW071&amp;n=199351&amp;dst=100011" TargetMode = "External"/>
	<Relationship Id="rId44" Type="http://schemas.openxmlformats.org/officeDocument/2006/relationships/hyperlink" Target="https://login.consultant.ru/link/?req=doc&amp;base=RLAW071&amp;n=199351&amp;dst=100013" TargetMode = "External"/>
	<Relationship Id="rId45" Type="http://schemas.openxmlformats.org/officeDocument/2006/relationships/hyperlink" Target="https://login.consultant.ru/link/?req=doc&amp;base=RLAW071&amp;n=356967&amp;dst=100037" TargetMode = "External"/>
	<Relationship Id="rId46" Type="http://schemas.openxmlformats.org/officeDocument/2006/relationships/hyperlink" Target="https://login.consultant.ru/link/?req=doc&amp;base=RLAW071&amp;n=199351&amp;dst=100014" TargetMode = "External"/>
	<Relationship Id="rId47" Type="http://schemas.openxmlformats.org/officeDocument/2006/relationships/hyperlink" Target="https://login.consultant.ru/link/?req=doc&amp;base=RLAW071&amp;n=245826&amp;dst=100005" TargetMode = "External"/>
	<Relationship Id="rId48" Type="http://schemas.openxmlformats.org/officeDocument/2006/relationships/hyperlink" Target="https://login.consultant.ru/link/?req=doc&amp;base=RLAW071&amp;n=272328&amp;dst=100005" TargetMode = "External"/>
	<Relationship Id="rId49" Type="http://schemas.openxmlformats.org/officeDocument/2006/relationships/hyperlink" Target="https://login.consultant.ru/link/?req=doc&amp;base=RLAW071&amp;n=298698&amp;dst=100008" TargetMode = "External"/>
	<Relationship Id="rId50" Type="http://schemas.openxmlformats.org/officeDocument/2006/relationships/hyperlink" Target="https://login.consultant.ru/link/?req=doc&amp;base=RLAW071&amp;n=356967&amp;dst=100038" TargetMode = "External"/>
	<Relationship Id="rId51" Type="http://schemas.openxmlformats.org/officeDocument/2006/relationships/hyperlink" Target="https://login.consultant.ru/link/?req=doc&amp;base=RLAW071&amp;n=356967&amp;dst=100047" TargetMode = "External"/>
	<Relationship Id="rId52" Type="http://schemas.openxmlformats.org/officeDocument/2006/relationships/header" Target="header2.xml"/>
	<Relationship Id="rId53" Type="http://schemas.openxmlformats.org/officeDocument/2006/relationships/footer" Target="footer2.xml"/>
	<Relationship Id="rId54" Type="http://schemas.openxmlformats.org/officeDocument/2006/relationships/hyperlink" Target="https://login.consultant.ru/link/?req=doc&amp;base=RLAW071&amp;n=356967&amp;dst=100052" TargetMode = "External"/>
	<Relationship Id="rId55" Type="http://schemas.openxmlformats.org/officeDocument/2006/relationships/hyperlink" Target="https://login.consultant.ru/link/?req=doc&amp;base=RLAW071&amp;n=356967&amp;dst=100028" TargetMode = "External"/>
	<Relationship Id="rId56" Type="http://schemas.openxmlformats.org/officeDocument/2006/relationships/hyperlink" Target="https://login.consultant.ru/link/?req=doc&amp;base=STR&amp;n=1594" TargetMode = "External"/>
	<Relationship Id="rId57" Type="http://schemas.openxmlformats.org/officeDocument/2006/relationships/hyperlink" Target="https://login.consultant.ru/link/?req=doc&amp;base=STR&amp;n=491" TargetMode = "External"/>
	<Relationship Id="rId58" Type="http://schemas.openxmlformats.org/officeDocument/2006/relationships/hyperlink" Target="https://login.consultant.ru/link/?req=doc&amp;base=RLAW071&amp;n=356967&amp;dst=10002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11.02.2014 N 70-ПП
(ред. от 03.08.2023)
"О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(вместе с "Положением о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dc:title>
  <dcterms:created xsi:type="dcterms:W3CDTF">2024-01-23T05:38:49Z</dcterms:created>
</cp:coreProperties>
</file>